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D9" w:rsidRPr="00BB7CD9" w:rsidRDefault="00BB7CD9" w:rsidP="00BB7CD9">
      <w:pPr>
        <w:tabs>
          <w:tab w:val="left" w:pos="7938"/>
        </w:tabs>
        <w:spacing w:line="240" w:lineRule="auto"/>
        <w:ind w:right="-618"/>
        <w:rPr>
          <w:rFonts w:cs="Arial"/>
          <w:szCs w:val="22"/>
          <w:u w:val="single"/>
        </w:rPr>
      </w:pPr>
      <w:r w:rsidRPr="00BB7CD9">
        <w:rPr>
          <w:rFonts w:cs="Arial"/>
          <w:szCs w:val="22"/>
          <w:u w:val="single"/>
        </w:rPr>
        <w:t>Öffentlicher Teil:</w:t>
      </w:r>
    </w:p>
    <w:p w:rsidR="00BB7CD9" w:rsidRPr="00BB7CD9" w:rsidRDefault="00BB7CD9" w:rsidP="00BB7CD9">
      <w:pPr>
        <w:tabs>
          <w:tab w:val="left" w:pos="7938"/>
        </w:tabs>
        <w:spacing w:line="240" w:lineRule="auto"/>
        <w:ind w:right="-618"/>
        <w:rPr>
          <w:rFonts w:cs="Arial"/>
          <w:szCs w:val="22"/>
          <w:u w:val="single"/>
        </w:rPr>
      </w:pPr>
    </w:p>
    <w:p w:rsidR="00B85992" w:rsidRPr="00B85992" w:rsidRDefault="00B85992" w:rsidP="00B85992">
      <w:pPr>
        <w:numPr>
          <w:ilvl w:val="0"/>
          <w:numId w:val="17"/>
        </w:numPr>
        <w:tabs>
          <w:tab w:val="left" w:pos="7938"/>
        </w:tabs>
        <w:spacing w:line="240" w:lineRule="auto"/>
        <w:ind w:left="284" w:right="-618" w:hanging="284"/>
        <w:contextualSpacing/>
        <w:rPr>
          <w:rFonts w:cs="Arial"/>
          <w:szCs w:val="22"/>
        </w:rPr>
      </w:pPr>
      <w:r>
        <w:rPr>
          <w:rFonts w:cs="Arial"/>
          <w:szCs w:val="22"/>
        </w:rPr>
        <w:t>Vergabe Schilderstelle</w:t>
      </w:r>
    </w:p>
    <w:p w:rsidR="00B85992" w:rsidRPr="00B85992" w:rsidRDefault="00B85992" w:rsidP="00B85992">
      <w:pPr>
        <w:tabs>
          <w:tab w:val="left" w:pos="7938"/>
        </w:tabs>
        <w:spacing w:line="240" w:lineRule="auto"/>
        <w:ind w:right="-618"/>
        <w:contextualSpacing/>
        <w:rPr>
          <w:rFonts w:cs="Arial"/>
          <w:szCs w:val="22"/>
        </w:rPr>
      </w:pPr>
    </w:p>
    <w:p w:rsidR="00B85992" w:rsidRPr="00B85992" w:rsidRDefault="00B85992" w:rsidP="00B85992">
      <w:pPr>
        <w:numPr>
          <w:ilvl w:val="0"/>
          <w:numId w:val="19"/>
        </w:numPr>
        <w:tabs>
          <w:tab w:val="left" w:pos="7938"/>
        </w:tabs>
        <w:spacing w:line="240" w:lineRule="auto"/>
        <w:ind w:left="284" w:right="-618" w:hanging="284"/>
        <w:contextualSpacing/>
        <w:rPr>
          <w:rFonts w:cs="Arial"/>
          <w:szCs w:val="22"/>
        </w:rPr>
      </w:pPr>
      <w:r w:rsidRPr="00B85992">
        <w:rPr>
          <w:rFonts w:cs="Arial"/>
          <w:szCs w:val="22"/>
        </w:rPr>
        <w:t>Unterhaltung der Gemeinde</w:t>
      </w:r>
      <w:r w:rsidR="00A40FBD">
        <w:rPr>
          <w:rFonts w:cs="Arial"/>
          <w:szCs w:val="22"/>
        </w:rPr>
        <w:t>verbindungsstraßen 2019</w:t>
      </w:r>
      <w:r w:rsidRPr="00B85992">
        <w:rPr>
          <w:rFonts w:cs="Arial"/>
          <w:szCs w:val="22"/>
        </w:rPr>
        <w:br/>
      </w:r>
    </w:p>
    <w:p w:rsidR="00B85992" w:rsidRPr="00B85992" w:rsidRDefault="00B85992" w:rsidP="00B85992">
      <w:pPr>
        <w:numPr>
          <w:ilvl w:val="0"/>
          <w:numId w:val="19"/>
        </w:numPr>
        <w:tabs>
          <w:tab w:val="left" w:pos="7938"/>
        </w:tabs>
        <w:spacing w:line="240" w:lineRule="auto"/>
        <w:ind w:left="284" w:right="-618" w:hanging="284"/>
        <w:contextualSpacing/>
        <w:rPr>
          <w:rFonts w:cs="Arial"/>
          <w:szCs w:val="22"/>
        </w:rPr>
      </w:pPr>
      <w:r w:rsidRPr="00B85992">
        <w:rPr>
          <w:rFonts w:cs="Arial"/>
          <w:szCs w:val="22"/>
        </w:rPr>
        <w:t>21. Fortschreibung de</w:t>
      </w:r>
      <w:r>
        <w:rPr>
          <w:rFonts w:cs="Arial"/>
          <w:szCs w:val="22"/>
        </w:rPr>
        <w:t>s Flächennutzungsplans</w:t>
      </w:r>
      <w:r w:rsidRPr="00B85992">
        <w:rPr>
          <w:rFonts w:cs="Arial"/>
          <w:szCs w:val="22"/>
        </w:rPr>
        <w:br/>
      </w:r>
    </w:p>
    <w:p w:rsidR="00B85992" w:rsidRPr="00B85992" w:rsidRDefault="00B85992" w:rsidP="00B85992">
      <w:pPr>
        <w:numPr>
          <w:ilvl w:val="0"/>
          <w:numId w:val="19"/>
        </w:numPr>
        <w:tabs>
          <w:tab w:val="left" w:pos="7938"/>
        </w:tabs>
        <w:spacing w:line="240" w:lineRule="auto"/>
        <w:ind w:left="284" w:right="-618" w:hanging="284"/>
        <w:contextualSpacing/>
        <w:rPr>
          <w:rFonts w:cs="Arial"/>
          <w:szCs w:val="22"/>
        </w:rPr>
      </w:pPr>
      <w:r w:rsidRPr="00B85992">
        <w:rPr>
          <w:rFonts w:cs="Arial"/>
          <w:szCs w:val="22"/>
        </w:rPr>
        <w:t>Haushaltsreste 2017</w:t>
      </w:r>
      <w:r w:rsidRPr="00B85992">
        <w:rPr>
          <w:rFonts w:cs="Arial"/>
          <w:szCs w:val="22"/>
        </w:rPr>
        <w:br/>
      </w:r>
    </w:p>
    <w:p w:rsidR="00B85992" w:rsidRPr="00B85992" w:rsidRDefault="00B85992" w:rsidP="00B85992">
      <w:pPr>
        <w:numPr>
          <w:ilvl w:val="0"/>
          <w:numId w:val="19"/>
        </w:numPr>
        <w:tabs>
          <w:tab w:val="left" w:pos="7938"/>
        </w:tabs>
        <w:spacing w:line="240" w:lineRule="auto"/>
        <w:ind w:left="284" w:right="-618" w:hanging="284"/>
        <w:contextualSpacing/>
        <w:rPr>
          <w:rFonts w:cs="Arial"/>
          <w:szCs w:val="22"/>
        </w:rPr>
      </w:pPr>
      <w:r w:rsidRPr="00B85992">
        <w:rPr>
          <w:rFonts w:cs="Arial"/>
          <w:szCs w:val="22"/>
        </w:rPr>
        <w:t xml:space="preserve">Namensänderung der </w:t>
      </w:r>
      <w:r>
        <w:rPr>
          <w:rFonts w:cs="Arial"/>
          <w:szCs w:val="22"/>
        </w:rPr>
        <w:t>Verbandsförderschule</w:t>
      </w:r>
      <w:r w:rsidRPr="00B85992">
        <w:rPr>
          <w:rFonts w:cs="Arial"/>
          <w:szCs w:val="22"/>
        </w:rPr>
        <w:br/>
      </w:r>
    </w:p>
    <w:p w:rsidR="00B85992" w:rsidRPr="00B85992" w:rsidRDefault="00B85992" w:rsidP="00B85992">
      <w:pPr>
        <w:numPr>
          <w:ilvl w:val="0"/>
          <w:numId w:val="19"/>
        </w:numPr>
        <w:tabs>
          <w:tab w:val="left" w:pos="7938"/>
        </w:tabs>
        <w:spacing w:line="240" w:lineRule="auto"/>
        <w:ind w:left="284" w:right="-618" w:hanging="284"/>
        <w:contextualSpacing/>
        <w:rPr>
          <w:rFonts w:cs="Arial"/>
          <w:szCs w:val="22"/>
        </w:rPr>
      </w:pPr>
      <w:r w:rsidRPr="00B85992">
        <w:rPr>
          <w:rFonts w:cs="Arial"/>
          <w:szCs w:val="22"/>
        </w:rPr>
        <w:t>Sonstiges / Bekanntgaben</w:t>
      </w:r>
    </w:p>
    <w:p w:rsidR="00205BA4" w:rsidRPr="00205BA4" w:rsidRDefault="00205BA4" w:rsidP="00582E0D">
      <w:pPr>
        <w:tabs>
          <w:tab w:val="left" w:pos="426"/>
          <w:tab w:val="left" w:pos="8222"/>
        </w:tabs>
        <w:spacing w:after="120" w:line="240" w:lineRule="auto"/>
        <w:ind w:right="-618"/>
        <w:rPr>
          <w:rFonts w:cs="Arial"/>
          <w:szCs w:val="22"/>
        </w:rPr>
      </w:pPr>
    </w:p>
    <w:p w:rsidR="00BB7CD9" w:rsidRPr="00BB7CD9" w:rsidRDefault="00BB7CD9" w:rsidP="00BB7CD9">
      <w:pPr>
        <w:tabs>
          <w:tab w:val="left" w:pos="7938"/>
        </w:tabs>
        <w:spacing w:line="240" w:lineRule="auto"/>
        <w:ind w:right="-618"/>
        <w:rPr>
          <w:rFonts w:cs="Arial"/>
          <w:szCs w:val="22"/>
        </w:rPr>
      </w:pPr>
    </w:p>
    <w:p w:rsidR="00070B42" w:rsidRPr="00070B42" w:rsidRDefault="00070B42" w:rsidP="003A0788">
      <w:pPr>
        <w:tabs>
          <w:tab w:val="left" w:pos="7938"/>
        </w:tabs>
        <w:spacing w:line="240" w:lineRule="auto"/>
        <w:ind w:right="-618"/>
        <w:rPr>
          <w:rFonts w:cs="Arial"/>
          <w:szCs w:val="22"/>
        </w:rPr>
      </w:pPr>
    </w:p>
    <w:p w:rsidR="00C13045" w:rsidRPr="00B206B3" w:rsidRDefault="00582E0D" w:rsidP="009226A0">
      <w:pPr>
        <w:ind w:right="250"/>
        <w:jc w:val="center"/>
      </w:pPr>
      <w:bookmarkStart w:id="0" w:name="OLE_LINK2"/>
      <w:r>
        <w:t xml:space="preserve">   </w:t>
      </w:r>
      <w:r w:rsidR="009226A0">
        <w:t xml:space="preserve"> </w:t>
      </w:r>
      <w:r w:rsidR="00DE7298" w:rsidRPr="00B206B3">
        <w:t>§ 1</w:t>
      </w:r>
      <w:bookmarkEnd w:id="0"/>
    </w:p>
    <w:p w:rsidR="00205BA4" w:rsidRDefault="00B85992" w:rsidP="0005485E">
      <w:pPr>
        <w:tabs>
          <w:tab w:val="left" w:pos="7938"/>
        </w:tabs>
        <w:spacing w:line="240" w:lineRule="auto"/>
        <w:ind w:right="-618"/>
        <w:contextualSpacing/>
        <w:jc w:val="center"/>
        <w:rPr>
          <w:rFonts w:cs="Arial"/>
          <w:szCs w:val="22"/>
          <w:u w:val="single"/>
        </w:rPr>
      </w:pPr>
      <w:r>
        <w:rPr>
          <w:rFonts w:cs="Arial"/>
          <w:szCs w:val="22"/>
          <w:u w:val="single"/>
        </w:rPr>
        <w:t>Vergabe Schilderstelle</w:t>
      </w:r>
    </w:p>
    <w:p w:rsidR="00205BA4" w:rsidRDefault="00205BA4" w:rsidP="00BB7CD9">
      <w:pPr>
        <w:tabs>
          <w:tab w:val="left" w:pos="7938"/>
        </w:tabs>
        <w:spacing w:line="240" w:lineRule="auto"/>
        <w:ind w:right="-618"/>
        <w:contextualSpacing/>
        <w:jc w:val="center"/>
        <w:rPr>
          <w:rFonts w:cs="Arial"/>
          <w:szCs w:val="22"/>
          <w:u w:val="single"/>
        </w:rPr>
      </w:pPr>
    </w:p>
    <w:p w:rsidR="00205BA4" w:rsidRDefault="00205BA4" w:rsidP="00205BA4">
      <w:pPr>
        <w:tabs>
          <w:tab w:val="left" w:pos="7938"/>
        </w:tabs>
        <w:spacing w:line="240" w:lineRule="auto"/>
        <w:ind w:right="-618"/>
        <w:contextualSpacing/>
        <w:rPr>
          <w:rFonts w:cs="Arial"/>
          <w:szCs w:val="22"/>
        </w:rPr>
      </w:pPr>
    </w:p>
    <w:p w:rsidR="0005485E" w:rsidRPr="00600126" w:rsidRDefault="0005485E" w:rsidP="0005485E">
      <w:pPr>
        <w:spacing w:line="240" w:lineRule="auto"/>
        <w:rPr>
          <w:rFonts w:eastAsia="Calibri" w:cs="Arial"/>
          <w:szCs w:val="22"/>
          <w:lang w:eastAsia="en-US"/>
        </w:rPr>
      </w:pPr>
      <w:r w:rsidRPr="00600126">
        <w:rPr>
          <w:rFonts w:eastAsia="Calibri" w:cs="Arial"/>
          <w:szCs w:val="22"/>
          <w:u w:val="single"/>
          <w:lang w:eastAsia="en-US"/>
        </w:rPr>
        <w:t>Sachverhalt:</w:t>
      </w:r>
    </w:p>
    <w:p w:rsidR="0005485E" w:rsidRDefault="0005485E" w:rsidP="0005485E">
      <w:pPr>
        <w:spacing w:line="240" w:lineRule="auto"/>
        <w:rPr>
          <w:rFonts w:eastAsia="Calibri" w:cs="Arial"/>
          <w:szCs w:val="22"/>
          <w:lang w:eastAsia="en-US"/>
        </w:rPr>
      </w:pPr>
      <w:r w:rsidRPr="00600126">
        <w:rPr>
          <w:rFonts w:eastAsia="Calibri" w:cs="Arial"/>
          <w:szCs w:val="22"/>
          <w:lang w:eastAsia="en-US"/>
        </w:rPr>
        <w:br/>
      </w:r>
      <w:r>
        <w:rPr>
          <w:rFonts w:eastAsia="Calibri" w:cs="Arial"/>
          <w:szCs w:val="22"/>
          <w:lang w:eastAsia="en-US"/>
        </w:rPr>
        <w:t>Die Schilderstelle im Verbandsgebäude wurde zum 01.11.2013 das letzte Mal ausgeschrieben. Den Zuschlag erhielt damals die Donau-Iller-Werkstätte GmbH. Aus kartell- u. wettbewerbsrechtl</w:t>
      </w:r>
      <w:r>
        <w:rPr>
          <w:rFonts w:eastAsia="Calibri" w:cs="Arial"/>
          <w:szCs w:val="22"/>
          <w:lang w:eastAsia="en-US"/>
        </w:rPr>
        <w:t>i</w:t>
      </w:r>
      <w:r>
        <w:rPr>
          <w:rFonts w:eastAsia="Calibri" w:cs="Arial"/>
          <w:szCs w:val="22"/>
          <w:lang w:eastAsia="en-US"/>
        </w:rPr>
        <w:t xml:space="preserve">chen Gründen ist der Vermieter gehalten, das Mietverhältnis in regelmäßigen zeitlichen Abständen neu auszuschreiben. Die derzeit geltende Rechtsprechung geht von fünf Jahren aus. Aus diesem Grund wurde für das Jahr 2018 eine Neuausschreibung der Schilderstelle vorgesehen. Hierzu wurde im Juni 2018 in verschiedenen Publikationen eine öffentliche Ausschreibung durchgeführt. </w:t>
      </w:r>
    </w:p>
    <w:p w:rsidR="0005485E" w:rsidRDefault="0005485E" w:rsidP="0005485E">
      <w:pPr>
        <w:spacing w:line="240" w:lineRule="auto"/>
        <w:rPr>
          <w:rFonts w:eastAsia="Calibri" w:cs="Arial"/>
          <w:szCs w:val="22"/>
          <w:lang w:eastAsia="en-US"/>
        </w:rPr>
      </w:pPr>
    </w:p>
    <w:p w:rsidR="0005485E" w:rsidRDefault="0005485E" w:rsidP="0005485E">
      <w:pPr>
        <w:spacing w:line="240" w:lineRule="auto"/>
        <w:rPr>
          <w:rFonts w:eastAsia="Calibri" w:cs="Arial"/>
          <w:szCs w:val="22"/>
          <w:lang w:eastAsia="en-US"/>
        </w:rPr>
      </w:pPr>
      <w:r>
        <w:rPr>
          <w:rFonts w:eastAsia="Calibri" w:cs="Arial"/>
          <w:szCs w:val="22"/>
          <w:lang w:eastAsia="en-US"/>
        </w:rPr>
        <w:t>In den Verdingungsunterlagen wurde darauf hingewiesen, dass der Verwaltungsverband La</w:t>
      </w:r>
      <w:r>
        <w:rPr>
          <w:rFonts w:eastAsia="Calibri" w:cs="Arial"/>
          <w:szCs w:val="22"/>
          <w:lang w:eastAsia="en-US"/>
        </w:rPr>
        <w:t>n</w:t>
      </w:r>
      <w:r>
        <w:rPr>
          <w:rFonts w:eastAsia="Calibri" w:cs="Arial"/>
          <w:szCs w:val="22"/>
          <w:lang w:eastAsia="en-US"/>
        </w:rPr>
        <w:t>genau die Chancengleichheit von Menschen mit Behinderung verbessern will und die Teilnahme behinderter Menschen am gesellschaftlichen Leben unterstützt. Deshalb werden bei der Vergabe der Schilderstelle soziale Belange berücksichtigt und</w:t>
      </w:r>
      <w:r w:rsidR="002519F2">
        <w:rPr>
          <w:rFonts w:eastAsia="Calibri" w:cs="Arial"/>
          <w:szCs w:val="22"/>
          <w:lang w:eastAsia="en-US"/>
        </w:rPr>
        <w:t xml:space="preserve"> die Schaffung dementsprechend</w:t>
      </w:r>
      <w:r>
        <w:rPr>
          <w:rFonts w:eastAsia="Calibri" w:cs="Arial"/>
          <w:szCs w:val="22"/>
          <w:lang w:eastAsia="en-US"/>
        </w:rPr>
        <w:t>er Arbeit</w:t>
      </w:r>
      <w:r>
        <w:rPr>
          <w:rFonts w:eastAsia="Calibri" w:cs="Arial"/>
          <w:szCs w:val="22"/>
          <w:lang w:eastAsia="en-US"/>
        </w:rPr>
        <w:t>s</w:t>
      </w:r>
      <w:r>
        <w:rPr>
          <w:rFonts w:eastAsia="Calibri" w:cs="Arial"/>
          <w:szCs w:val="22"/>
          <w:lang w:eastAsia="en-US"/>
        </w:rPr>
        <w:t xml:space="preserve">plätze für Behinderte in der Kfz Schilderstelle über eine Anrechnung auf die Umsatzbeteiligung gefördert. </w:t>
      </w:r>
    </w:p>
    <w:p w:rsidR="0005485E" w:rsidRDefault="0005485E" w:rsidP="0005485E">
      <w:pPr>
        <w:spacing w:line="240" w:lineRule="auto"/>
        <w:rPr>
          <w:rFonts w:eastAsia="Calibri" w:cs="Arial"/>
          <w:szCs w:val="22"/>
          <w:lang w:eastAsia="en-US"/>
        </w:rPr>
      </w:pPr>
    </w:p>
    <w:p w:rsidR="0005485E" w:rsidRDefault="0005485E" w:rsidP="0005485E">
      <w:pPr>
        <w:spacing w:line="240" w:lineRule="auto"/>
        <w:rPr>
          <w:rFonts w:eastAsia="Calibri" w:cs="Arial"/>
          <w:szCs w:val="22"/>
          <w:lang w:eastAsia="en-US"/>
        </w:rPr>
      </w:pPr>
      <w:r>
        <w:rPr>
          <w:rFonts w:eastAsia="Calibri" w:cs="Arial"/>
          <w:szCs w:val="22"/>
          <w:lang w:eastAsia="en-US"/>
        </w:rPr>
        <w:t>Die Vermietung erfolgt auf der Grundlage einer Grundmiete in Höhe von 400,00 €/Monat incl. N</w:t>
      </w:r>
      <w:r>
        <w:rPr>
          <w:rFonts w:eastAsia="Calibri" w:cs="Arial"/>
          <w:szCs w:val="22"/>
          <w:lang w:eastAsia="en-US"/>
        </w:rPr>
        <w:t>e</w:t>
      </w:r>
      <w:r>
        <w:rPr>
          <w:rFonts w:eastAsia="Calibri" w:cs="Arial"/>
          <w:szCs w:val="22"/>
          <w:lang w:eastAsia="en-US"/>
        </w:rPr>
        <w:t>benkosten sowie der angebotenen prozentualen Umsatzbeteiligung auf den Nettoumsatz.</w:t>
      </w:r>
    </w:p>
    <w:p w:rsidR="0005485E" w:rsidRDefault="0005485E" w:rsidP="0005485E">
      <w:pPr>
        <w:spacing w:line="240" w:lineRule="auto"/>
        <w:rPr>
          <w:rFonts w:eastAsia="Calibri" w:cs="Arial"/>
          <w:szCs w:val="22"/>
          <w:lang w:eastAsia="en-US"/>
        </w:rPr>
      </w:pPr>
    </w:p>
    <w:p w:rsidR="0005485E" w:rsidRDefault="0005485E" w:rsidP="0005485E">
      <w:pPr>
        <w:spacing w:line="240" w:lineRule="auto"/>
        <w:rPr>
          <w:rFonts w:eastAsia="Calibri" w:cs="Arial"/>
          <w:szCs w:val="22"/>
          <w:lang w:eastAsia="en-US"/>
        </w:rPr>
      </w:pPr>
      <w:r>
        <w:rPr>
          <w:rFonts w:eastAsia="Calibri" w:cs="Arial"/>
          <w:szCs w:val="22"/>
          <w:lang w:eastAsia="en-US"/>
        </w:rPr>
        <w:t xml:space="preserve">Nach der Veröffentlichung der Ausschreibung wurden die Ausschreibungsunterlagen von sechs Bietern angefordert. Bis zum Submissionstermin am 31.07.2018 gingen drei Angebote ein. </w:t>
      </w:r>
    </w:p>
    <w:p w:rsidR="0005485E" w:rsidRDefault="0005485E" w:rsidP="0005485E">
      <w:pPr>
        <w:spacing w:line="240" w:lineRule="auto"/>
        <w:rPr>
          <w:rFonts w:eastAsia="Calibri" w:cs="Arial"/>
          <w:szCs w:val="22"/>
          <w:lang w:eastAsia="en-US"/>
        </w:rPr>
      </w:pPr>
    </w:p>
    <w:p w:rsidR="0005485E" w:rsidRDefault="0005485E" w:rsidP="0005485E">
      <w:pPr>
        <w:spacing w:line="240" w:lineRule="auto"/>
        <w:rPr>
          <w:rFonts w:eastAsia="Calibri" w:cs="Arial"/>
          <w:szCs w:val="22"/>
          <w:lang w:eastAsia="en-US"/>
        </w:rPr>
      </w:pPr>
      <w:r>
        <w:rPr>
          <w:rFonts w:eastAsia="Calibri" w:cs="Arial"/>
          <w:szCs w:val="22"/>
          <w:lang w:eastAsia="en-US"/>
        </w:rPr>
        <w:t xml:space="preserve">Das wirtschaftlichste Ergebnis, unter Einbeziehung der in der Leistungsbeschreibung festgelegten Kriterien, machte die </w:t>
      </w:r>
    </w:p>
    <w:p w:rsidR="0005485E" w:rsidRDefault="0005485E" w:rsidP="0005485E">
      <w:pPr>
        <w:spacing w:line="240" w:lineRule="auto"/>
        <w:rPr>
          <w:rFonts w:eastAsia="Calibri" w:cs="Arial"/>
          <w:szCs w:val="22"/>
          <w:lang w:eastAsia="en-US"/>
        </w:rPr>
      </w:pPr>
    </w:p>
    <w:p w:rsidR="0005485E" w:rsidRDefault="0005485E" w:rsidP="0005485E">
      <w:pPr>
        <w:spacing w:line="240" w:lineRule="auto"/>
        <w:jc w:val="center"/>
        <w:rPr>
          <w:rFonts w:eastAsia="Calibri" w:cs="Arial"/>
          <w:szCs w:val="22"/>
          <w:lang w:eastAsia="en-US"/>
        </w:rPr>
      </w:pPr>
      <w:r>
        <w:rPr>
          <w:rFonts w:eastAsia="Calibri" w:cs="Arial"/>
          <w:szCs w:val="22"/>
          <w:lang w:eastAsia="en-US"/>
        </w:rPr>
        <w:t>Firma Intego gGmbH, Gesellschaft für Arbeit, Integration und Qualifizierung aus Reutlingen.</w:t>
      </w:r>
    </w:p>
    <w:p w:rsidR="0005485E" w:rsidRDefault="0005485E" w:rsidP="0005485E">
      <w:pPr>
        <w:spacing w:line="240" w:lineRule="auto"/>
        <w:jc w:val="center"/>
        <w:rPr>
          <w:rFonts w:eastAsia="Calibri" w:cs="Arial"/>
          <w:szCs w:val="22"/>
          <w:lang w:eastAsia="en-US"/>
        </w:rPr>
      </w:pPr>
    </w:p>
    <w:p w:rsidR="0005485E" w:rsidRDefault="0005485E" w:rsidP="0005485E">
      <w:pPr>
        <w:spacing w:line="240" w:lineRule="auto"/>
        <w:rPr>
          <w:rFonts w:eastAsia="Calibri" w:cs="Arial"/>
          <w:szCs w:val="22"/>
          <w:lang w:eastAsia="en-US"/>
        </w:rPr>
      </w:pPr>
      <w:r>
        <w:rPr>
          <w:rFonts w:eastAsia="Calibri" w:cs="Arial"/>
          <w:szCs w:val="22"/>
          <w:lang w:eastAsia="en-US"/>
        </w:rPr>
        <w:t xml:space="preserve">Bei der Firma Intego gGmbH handelt es sich um einen Inklusionsbetrieb der Bruderhaus Diakonie. </w:t>
      </w:r>
    </w:p>
    <w:p w:rsidR="009226A0" w:rsidRDefault="009226A0" w:rsidP="0005485E">
      <w:pPr>
        <w:spacing w:line="240" w:lineRule="auto"/>
        <w:rPr>
          <w:rFonts w:eastAsia="Calibri" w:cs="Arial"/>
          <w:szCs w:val="22"/>
          <w:lang w:eastAsia="en-US"/>
        </w:rPr>
      </w:pPr>
    </w:p>
    <w:p w:rsidR="009226A0" w:rsidRDefault="009226A0" w:rsidP="0005485E">
      <w:pPr>
        <w:spacing w:line="240" w:lineRule="auto"/>
        <w:rPr>
          <w:rFonts w:eastAsia="Calibri" w:cs="Arial"/>
          <w:szCs w:val="22"/>
          <w:lang w:eastAsia="en-US"/>
        </w:rPr>
      </w:pPr>
    </w:p>
    <w:p w:rsidR="009226A0" w:rsidRDefault="009226A0" w:rsidP="0005485E">
      <w:pPr>
        <w:spacing w:line="240" w:lineRule="auto"/>
        <w:rPr>
          <w:rFonts w:eastAsia="Calibri" w:cs="Arial"/>
          <w:szCs w:val="22"/>
          <w:lang w:eastAsia="en-US"/>
        </w:rPr>
      </w:pPr>
      <w:r>
        <w:rPr>
          <w:rFonts w:eastAsia="Calibri" w:cs="Arial"/>
          <w:szCs w:val="22"/>
          <w:lang w:eastAsia="en-US"/>
        </w:rPr>
        <w:t>Nach eingehender Beratung wird - einstimmig - beschlossen:</w:t>
      </w:r>
    </w:p>
    <w:p w:rsidR="0005485E" w:rsidRPr="00600126" w:rsidRDefault="0005485E" w:rsidP="009226A0">
      <w:pPr>
        <w:spacing w:line="240" w:lineRule="auto"/>
        <w:rPr>
          <w:rFonts w:eastAsia="Calibri" w:cs="Arial"/>
          <w:b/>
          <w:szCs w:val="22"/>
          <w:lang w:eastAsia="en-US"/>
        </w:rPr>
      </w:pPr>
    </w:p>
    <w:p w:rsidR="0005485E" w:rsidRDefault="0005485E" w:rsidP="0005485E">
      <w:pPr>
        <w:numPr>
          <w:ilvl w:val="0"/>
          <w:numId w:val="32"/>
        </w:numPr>
        <w:spacing w:line="240" w:lineRule="auto"/>
        <w:rPr>
          <w:rFonts w:eastAsia="Calibri" w:cs="Arial"/>
          <w:szCs w:val="22"/>
          <w:lang w:eastAsia="en-US"/>
        </w:rPr>
      </w:pPr>
      <w:r>
        <w:rPr>
          <w:rFonts w:eastAsia="Calibri" w:cs="Arial"/>
          <w:szCs w:val="22"/>
          <w:lang w:eastAsia="en-US"/>
        </w:rPr>
        <w:t>Die Vermietung der Schilderstelle in der Kfz-Zulassungsstelle des Verwaltungsverbands Langenau erfolgt aufgrund dieser öffentlichen Ausschreibung an die Firma Intego gGmbH, Gesellschaft für Arbeit, Integration und Qualifizierung aus Reutlingen.</w:t>
      </w:r>
      <w:r>
        <w:rPr>
          <w:rFonts w:eastAsia="Calibri" w:cs="Arial"/>
          <w:szCs w:val="22"/>
          <w:lang w:eastAsia="en-US"/>
        </w:rPr>
        <w:br/>
      </w:r>
    </w:p>
    <w:p w:rsidR="0005485E" w:rsidRDefault="0005485E" w:rsidP="0005485E">
      <w:pPr>
        <w:numPr>
          <w:ilvl w:val="0"/>
          <w:numId w:val="32"/>
        </w:numPr>
        <w:spacing w:line="240" w:lineRule="auto"/>
        <w:rPr>
          <w:rFonts w:eastAsia="Calibri" w:cs="Arial"/>
          <w:szCs w:val="22"/>
          <w:lang w:eastAsia="en-US"/>
        </w:rPr>
      </w:pPr>
      <w:r>
        <w:rPr>
          <w:rFonts w:eastAsia="Calibri" w:cs="Arial"/>
          <w:szCs w:val="22"/>
          <w:lang w:eastAsia="en-US"/>
        </w:rPr>
        <w:t>Die Verwaltung wird ermächtigt, die vertraglichen Regelungen entsprechend der Au</w:t>
      </w:r>
      <w:r>
        <w:rPr>
          <w:rFonts w:eastAsia="Calibri" w:cs="Arial"/>
          <w:szCs w:val="22"/>
          <w:lang w:eastAsia="en-US"/>
        </w:rPr>
        <w:t>s</w:t>
      </w:r>
      <w:r>
        <w:rPr>
          <w:rFonts w:eastAsia="Calibri" w:cs="Arial"/>
          <w:szCs w:val="22"/>
          <w:lang w:eastAsia="en-US"/>
        </w:rPr>
        <w:t>schreibung zu treffen.</w:t>
      </w:r>
    </w:p>
    <w:p w:rsidR="0005485E" w:rsidRDefault="0005485E" w:rsidP="0005485E">
      <w:pPr>
        <w:spacing w:line="240" w:lineRule="auto"/>
        <w:rPr>
          <w:rFonts w:eastAsia="Calibri" w:cs="Arial"/>
          <w:szCs w:val="22"/>
          <w:lang w:eastAsia="en-US"/>
        </w:rPr>
      </w:pPr>
    </w:p>
    <w:p w:rsidR="00205BA4" w:rsidRPr="009226A0" w:rsidRDefault="00F973D5" w:rsidP="009226A0">
      <w:pPr>
        <w:tabs>
          <w:tab w:val="left" w:pos="7938"/>
        </w:tabs>
        <w:spacing w:line="240" w:lineRule="auto"/>
        <w:ind w:right="-618"/>
        <w:contextualSpacing/>
        <w:jc w:val="center"/>
        <w:rPr>
          <w:rFonts w:cs="Arial"/>
          <w:szCs w:val="22"/>
        </w:rPr>
      </w:pPr>
      <w:r>
        <w:rPr>
          <w:rFonts w:cs="Arial"/>
          <w:szCs w:val="22"/>
        </w:rPr>
        <w:t>§ 2</w:t>
      </w:r>
    </w:p>
    <w:p w:rsidR="00205BA4" w:rsidRDefault="009226A0" w:rsidP="00BB7CD9">
      <w:pPr>
        <w:tabs>
          <w:tab w:val="left" w:pos="7938"/>
        </w:tabs>
        <w:spacing w:line="240" w:lineRule="auto"/>
        <w:ind w:right="-618"/>
        <w:contextualSpacing/>
        <w:jc w:val="center"/>
        <w:rPr>
          <w:rFonts w:cs="Arial"/>
          <w:szCs w:val="22"/>
          <w:u w:val="single"/>
        </w:rPr>
      </w:pPr>
      <w:r>
        <w:rPr>
          <w:rFonts w:cs="Arial"/>
          <w:szCs w:val="22"/>
          <w:u w:val="single"/>
        </w:rPr>
        <w:t>Unterhaltung der Gemeindeverbindungsstraßen 2019</w:t>
      </w:r>
    </w:p>
    <w:p w:rsidR="009226A0" w:rsidRDefault="009226A0" w:rsidP="009226A0"/>
    <w:p w:rsidR="009226A0" w:rsidRPr="009226A0" w:rsidRDefault="009226A0" w:rsidP="009226A0"/>
    <w:p w:rsidR="009226A0" w:rsidRPr="009226A0" w:rsidRDefault="009226A0" w:rsidP="009226A0">
      <w:pPr>
        <w:spacing w:line="240" w:lineRule="auto"/>
      </w:pPr>
      <w:r w:rsidRPr="009226A0">
        <w:rPr>
          <w:u w:val="single"/>
        </w:rPr>
        <w:t>Sachverhalt</w:t>
      </w:r>
      <w:r w:rsidRPr="009226A0">
        <w:t>:</w:t>
      </w:r>
    </w:p>
    <w:p w:rsidR="009226A0" w:rsidRPr="009226A0" w:rsidRDefault="009226A0" w:rsidP="009226A0"/>
    <w:p w:rsidR="009226A0" w:rsidRPr="009226A0" w:rsidRDefault="009226A0" w:rsidP="009226A0">
      <w:r w:rsidRPr="009226A0">
        <w:t>Das Verbandsbauamt (Tiefbauamt des Verwaltungsverbands Langenau) hat für den Straßenu</w:t>
      </w:r>
      <w:r w:rsidRPr="009226A0">
        <w:t>n</w:t>
      </w:r>
      <w:r w:rsidRPr="009226A0">
        <w:t>terhaltsplan 2019 die Gemeindeverbindungsstraßen und Radwege begangen und schlägt im Rahmen der zur Verfügung stehenden Finanzmittel im Jahr 2019 die Umsetzung folgender Ma</w:t>
      </w:r>
      <w:r w:rsidRPr="009226A0">
        <w:t>ß</w:t>
      </w:r>
      <w:r w:rsidRPr="009226A0">
        <w:t xml:space="preserve">nahmen vor: </w:t>
      </w:r>
    </w:p>
    <w:p w:rsidR="009226A0" w:rsidRPr="009226A0" w:rsidRDefault="009226A0" w:rsidP="009226A0"/>
    <w:p w:rsidR="009226A0" w:rsidRPr="009226A0" w:rsidRDefault="009226A0" w:rsidP="009226A0">
      <w:pPr>
        <w:numPr>
          <w:ilvl w:val="0"/>
          <w:numId w:val="31"/>
        </w:numPr>
      </w:pPr>
      <w:r w:rsidRPr="009226A0">
        <w:rPr>
          <w:b/>
          <w:u w:val="single"/>
        </w:rPr>
        <w:t>GVS 8.27 – Rohngrabenweg</w:t>
      </w:r>
      <w:r w:rsidRPr="009226A0">
        <w:tab/>
      </w:r>
      <w:r w:rsidRPr="009226A0">
        <w:tab/>
      </w:r>
      <w:r w:rsidRPr="009226A0">
        <w:tab/>
      </w:r>
      <w:r w:rsidRPr="009226A0">
        <w:tab/>
        <w:t>Kostenansatz</w:t>
      </w:r>
      <w:r w:rsidRPr="009226A0">
        <w:tab/>
        <w:t xml:space="preserve">  57.300 €</w:t>
      </w:r>
      <w:r w:rsidRPr="009226A0">
        <w:br/>
        <w:t>Es ist eine Deckenverstärkung vorgesehen</w:t>
      </w:r>
      <w:r w:rsidRPr="009226A0">
        <w:br/>
      </w:r>
    </w:p>
    <w:p w:rsidR="009226A0" w:rsidRPr="009226A0" w:rsidRDefault="009226A0" w:rsidP="009226A0">
      <w:pPr>
        <w:numPr>
          <w:ilvl w:val="0"/>
          <w:numId w:val="31"/>
        </w:numPr>
      </w:pPr>
      <w:r w:rsidRPr="009226A0">
        <w:rPr>
          <w:b/>
          <w:u w:val="single"/>
        </w:rPr>
        <w:t>GVS 8.24 Albeck Schotterwerk</w:t>
      </w:r>
      <w:r w:rsidRPr="009226A0">
        <w:tab/>
      </w:r>
      <w:r w:rsidRPr="009226A0">
        <w:tab/>
      </w:r>
      <w:r w:rsidRPr="009226A0">
        <w:tab/>
        <w:t>Kostenansatz</w:t>
      </w:r>
      <w:r w:rsidRPr="009226A0">
        <w:tab/>
      </w:r>
      <w:r w:rsidRPr="009226A0">
        <w:rPr>
          <w:u w:val="single"/>
        </w:rPr>
        <w:t xml:space="preserve">  59.800 </w:t>
      </w:r>
      <w:r w:rsidRPr="009226A0">
        <w:t>€</w:t>
      </w:r>
      <w:r w:rsidRPr="009226A0">
        <w:br/>
      </w:r>
      <w:r w:rsidR="00DF6633">
        <w:t>Sanierung des Banketts</w:t>
      </w:r>
      <w:r w:rsidR="00DF6633">
        <w:br/>
      </w:r>
      <w:r w:rsidR="00DF6633">
        <w:br/>
      </w:r>
      <w:r w:rsidRPr="009226A0">
        <w:t>Gesamtkosten (Netto)</w:t>
      </w:r>
      <w:r w:rsidR="00DF6633">
        <w:tab/>
      </w:r>
      <w:r w:rsidR="00DF6633">
        <w:tab/>
      </w:r>
      <w:r w:rsidR="00DF6633">
        <w:tab/>
      </w:r>
      <w:r w:rsidR="0075691D">
        <w:tab/>
      </w:r>
      <w:r w:rsidR="0075691D">
        <w:tab/>
      </w:r>
      <w:r w:rsidR="0075691D">
        <w:tab/>
      </w:r>
      <w:r w:rsidR="0075691D">
        <w:tab/>
      </w:r>
      <w:r w:rsidRPr="009226A0">
        <w:t>117.100 €</w:t>
      </w:r>
      <w:r w:rsidRPr="009226A0">
        <w:br/>
        <w:t>zzgl. 19 % Mwst.</w:t>
      </w:r>
      <w:r w:rsidRPr="009226A0">
        <w:tab/>
      </w:r>
      <w:r w:rsidRPr="009226A0">
        <w:tab/>
      </w:r>
      <w:r w:rsidRPr="009226A0">
        <w:tab/>
      </w:r>
      <w:r w:rsidRPr="009226A0">
        <w:tab/>
      </w:r>
      <w:r w:rsidRPr="009226A0">
        <w:tab/>
      </w:r>
      <w:r w:rsidRPr="009226A0">
        <w:tab/>
      </w:r>
      <w:r w:rsidRPr="009226A0">
        <w:tab/>
      </w:r>
      <w:r w:rsidRPr="009226A0">
        <w:tab/>
      </w:r>
      <w:r w:rsidRPr="009226A0">
        <w:rPr>
          <w:u w:val="single"/>
        </w:rPr>
        <w:t xml:space="preserve">  22.249 €</w:t>
      </w:r>
      <w:r w:rsidRPr="009226A0">
        <w:br/>
      </w:r>
      <w:r w:rsidRPr="009226A0">
        <w:rPr>
          <w:b/>
        </w:rPr>
        <w:t>Gesamtbetrag brutto</w:t>
      </w:r>
      <w:r w:rsidRPr="009226A0">
        <w:tab/>
      </w:r>
      <w:r w:rsidRPr="009226A0">
        <w:tab/>
      </w:r>
      <w:r w:rsidRPr="009226A0">
        <w:tab/>
      </w:r>
      <w:r w:rsidRPr="009226A0">
        <w:tab/>
      </w:r>
      <w:r w:rsidRPr="009226A0">
        <w:tab/>
      </w:r>
      <w:r w:rsidRPr="009226A0">
        <w:tab/>
      </w:r>
      <w:r w:rsidRPr="009226A0">
        <w:tab/>
      </w:r>
      <w:r w:rsidRPr="009226A0">
        <w:rPr>
          <w:b/>
        </w:rPr>
        <w:t>139.349 €</w:t>
      </w:r>
      <w:r w:rsidRPr="009226A0">
        <w:br/>
      </w:r>
      <w:r w:rsidRPr="009226A0">
        <w:br/>
      </w:r>
    </w:p>
    <w:p w:rsidR="00811D07" w:rsidRDefault="00811D07" w:rsidP="00811D07">
      <w:pPr>
        <w:spacing w:line="240" w:lineRule="auto"/>
        <w:rPr>
          <w:rFonts w:eastAsia="Calibri" w:cs="Arial"/>
          <w:szCs w:val="22"/>
          <w:lang w:eastAsia="en-US"/>
        </w:rPr>
      </w:pPr>
    </w:p>
    <w:p w:rsidR="00811D07" w:rsidRDefault="00811D07" w:rsidP="00811D07">
      <w:pPr>
        <w:spacing w:line="240" w:lineRule="auto"/>
        <w:rPr>
          <w:rFonts w:eastAsia="Calibri" w:cs="Arial"/>
          <w:szCs w:val="22"/>
          <w:lang w:eastAsia="en-US"/>
        </w:rPr>
      </w:pPr>
      <w:r>
        <w:rPr>
          <w:rFonts w:eastAsia="Calibri" w:cs="Arial"/>
          <w:szCs w:val="22"/>
          <w:lang w:eastAsia="en-US"/>
        </w:rPr>
        <w:t xml:space="preserve">Nach eingehender Beratung wird - einstimmig </w:t>
      </w:r>
      <w:r w:rsidR="00BA28E0">
        <w:rPr>
          <w:rFonts w:eastAsia="Calibri" w:cs="Arial"/>
          <w:szCs w:val="22"/>
          <w:lang w:eastAsia="en-US"/>
        </w:rPr>
        <w:t>-</w:t>
      </w:r>
      <w:r>
        <w:rPr>
          <w:rFonts w:eastAsia="Calibri" w:cs="Arial"/>
          <w:szCs w:val="22"/>
          <w:lang w:eastAsia="en-US"/>
        </w:rPr>
        <w:t xml:space="preserve"> </w:t>
      </w:r>
    </w:p>
    <w:p w:rsidR="00811D07" w:rsidRDefault="00811D07" w:rsidP="00811D07">
      <w:pPr>
        <w:spacing w:line="240" w:lineRule="auto"/>
        <w:rPr>
          <w:rFonts w:eastAsia="Calibri" w:cs="Arial"/>
          <w:szCs w:val="22"/>
          <w:lang w:eastAsia="en-US"/>
        </w:rPr>
      </w:pPr>
    </w:p>
    <w:p w:rsidR="00811D07" w:rsidRDefault="00811D07" w:rsidP="00811D07">
      <w:pPr>
        <w:spacing w:line="240" w:lineRule="auto"/>
        <w:jc w:val="center"/>
        <w:rPr>
          <w:rFonts w:eastAsia="Calibri" w:cs="Arial"/>
          <w:b/>
          <w:szCs w:val="22"/>
          <w:lang w:eastAsia="en-US"/>
        </w:rPr>
      </w:pPr>
      <w:r>
        <w:rPr>
          <w:rFonts w:eastAsia="Calibri" w:cs="Arial"/>
          <w:b/>
          <w:szCs w:val="22"/>
          <w:lang w:eastAsia="en-US"/>
        </w:rPr>
        <w:t>beschlossen:</w:t>
      </w:r>
    </w:p>
    <w:p w:rsidR="009226A0" w:rsidRPr="00811D07" w:rsidRDefault="009226A0" w:rsidP="00811D07">
      <w:pPr>
        <w:spacing w:line="240" w:lineRule="auto"/>
        <w:jc w:val="center"/>
        <w:rPr>
          <w:rFonts w:eastAsia="Calibri" w:cs="Arial"/>
          <w:b/>
          <w:szCs w:val="22"/>
          <w:lang w:eastAsia="en-US"/>
        </w:rPr>
      </w:pPr>
    </w:p>
    <w:p w:rsidR="009226A0" w:rsidRPr="009226A0" w:rsidRDefault="009226A0" w:rsidP="009226A0">
      <w:pPr>
        <w:spacing w:line="240" w:lineRule="auto"/>
      </w:pPr>
      <w:r w:rsidRPr="009226A0">
        <w:t xml:space="preserve">Die Sanierung der Gemeindeverbindungsstraßen </w:t>
      </w:r>
    </w:p>
    <w:p w:rsidR="009226A0" w:rsidRPr="009226A0" w:rsidRDefault="009226A0" w:rsidP="009226A0">
      <w:pPr>
        <w:spacing w:line="240" w:lineRule="auto"/>
      </w:pPr>
    </w:p>
    <w:p w:rsidR="009226A0" w:rsidRPr="009226A0" w:rsidRDefault="009226A0" w:rsidP="009226A0">
      <w:pPr>
        <w:numPr>
          <w:ilvl w:val="0"/>
          <w:numId w:val="33"/>
        </w:numPr>
        <w:spacing w:line="240" w:lineRule="auto"/>
      </w:pPr>
      <w:r w:rsidRPr="009226A0">
        <w:t>GVS 8.27 Rohngrabenweg</w:t>
      </w:r>
    </w:p>
    <w:p w:rsidR="009226A0" w:rsidRPr="009226A0" w:rsidRDefault="009226A0" w:rsidP="009226A0">
      <w:pPr>
        <w:numPr>
          <w:ilvl w:val="0"/>
          <w:numId w:val="33"/>
        </w:numPr>
        <w:spacing w:line="240" w:lineRule="auto"/>
        <w:ind w:left="0" w:firstLine="360"/>
      </w:pPr>
      <w:r w:rsidRPr="009226A0">
        <w:t>GVS 8.24 Albeck Schotterwerk</w:t>
      </w:r>
      <w:r w:rsidRPr="009226A0">
        <w:br/>
      </w:r>
      <w:r w:rsidRPr="009226A0">
        <w:br/>
        <w:t>wird mit dem in der Vorlage beschriebenen Vorschlag zugestimmt.</w:t>
      </w:r>
    </w:p>
    <w:p w:rsidR="009226A0" w:rsidRPr="009226A0" w:rsidRDefault="009226A0" w:rsidP="009226A0">
      <w:pPr>
        <w:spacing w:line="240" w:lineRule="auto"/>
      </w:pPr>
    </w:p>
    <w:p w:rsidR="009226A0" w:rsidRPr="009226A0" w:rsidRDefault="009226A0" w:rsidP="009226A0">
      <w:pPr>
        <w:spacing w:line="240" w:lineRule="auto"/>
      </w:pPr>
      <w:r w:rsidRPr="009226A0">
        <w:t>Der Gesamtaufwand in Höhe von 139.349 € wird im Haushalt 2019 des Verwaltungsverbands Langenau veranschlagt.</w:t>
      </w:r>
    </w:p>
    <w:p w:rsidR="00811D07" w:rsidRPr="0045409B" w:rsidRDefault="00811D07" w:rsidP="00811D07">
      <w:pPr>
        <w:spacing w:line="240" w:lineRule="auto"/>
        <w:rPr>
          <w:rFonts w:eastAsia="Calibri" w:cs="Arial"/>
          <w:b/>
          <w:szCs w:val="22"/>
          <w:lang w:eastAsia="en-US"/>
        </w:rPr>
      </w:pPr>
    </w:p>
    <w:p w:rsidR="00205BA4" w:rsidRDefault="00205BA4" w:rsidP="00582E0D">
      <w:pPr>
        <w:tabs>
          <w:tab w:val="left" w:pos="7938"/>
        </w:tabs>
        <w:spacing w:line="240" w:lineRule="auto"/>
        <w:ind w:right="-618"/>
        <w:contextualSpacing/>
        <w:rPr>
          <w:rFonts w:cs="Arial"/>
          <w:szCs w:val="22"/>
          <w:u w:val="single"/>
        </w:rPr>
      </w:pPr>
    </w:p>
    <w:p w:rsidR="00205BA4" w:rsidRPr="002621A2" w:rsidRDefault="002621A2" w:rsidP="00BB7CD9">
      <w:pPr>
        <w:tabs>
          <w:tab w:val="left" w:pos="7938"/>
        </w:tabs>
        <w:spacing w:line="240" w:lineRule="auto"/>
        <w:ind w:right="-618"/>
        <w:contextualSpacing/>
        <w:jc w:val="center"/>
        <w:rPr>
          <w:rFonts w:cs="Arial"/>
          <w:szCs w:val="22"/>
        </w:rPr>
      </w:pPr>
      <w:r>
        <w:rPr>
          <w:rFonts w:cs="Arial"/>
          <w:szCs w:val="22"/>
        </w:rPr>
        <w:t>§ 3</w:t>
      </w:r>
    </w:p>
    <w:p w:rsidR="00205BA4" w:rsidRDefault="009226A0" w:rsidP="00BB7CD9">
      <w:pPr>
        <w:tabs>
          <w:tab w:val="left" w:pos="7938"/>
        </w:tabs>
        <w:spacing w:line="240" w:lineRule="auto"/>
        <w:ind w:right="-618"/>
        <w:contextualSpacing/>
        <w:jc w:val="center"/>
        <w:rPr>
          <w:rFonts w:cs="Arial"/>
          <w:szCs w:val="22"/>
          <w:u w:val="single"/>
        </w:rPr>
      </w:pPr>
      <w:r>
        <w:rPr>
          <w:rFonts w:cs="Arial"/>
          <w:szCs w:val="22"/>
          <w:u w:val="single"/>
        </w:rPr>
        <w:t>21. Fortschreibung des Flächennutzungsplans</w:t>
      </w:r>
    </w:p>
    <w:p w:rsidR="00811D07" w:rsidRDefault="00811D07" w:rsidP="00BB7CD9">
      <w:pPr>
        <w:tabs>
          <w:tab w:val="left" w:pos="7938"/>
        </w:tabs>
        <w:spacing w:line="240" w:lineRule="auto"/>
        <w:ind w:right="-618"/>
        <w:contextualSpacing/>
        <w:jc w:val="center"/>
        <w:rPr>
          <w:rFonts w:cs="Arial"/>
          <w:szCs w:val="22"/>
          <w:u w:val="single"/>
        </w:rPr>
      </w:pPr>
    </w:p>
    <w:p w:rsidR="00811D07" w:rsidRDefault="00811D07" w:rsidP="00BB7CD9">
      <w:pPr>
        <w:tabs>
          <w:tab w:val="left" w:pos="7938"/>
        </w:tabs>
        <w:spacing w:line="240" w:lineRule="auto"/>
        <w:ind w:right="-618"/>
        <w:contextualSpacing/>
        <w:jc w:val="center"/>
        <w:rPr>
          <w:rFonts w:cs="Arial"/>
          <w:szCs w:val="22"/>
          <w:u w:val="single"/>
        </w:rPr>
      </w:pPr>
    </w:p>
    <w:p w:rsidR="00AB4EB7" w:rsidRPr="00AB4EB7" w:rsidRDefault="00AB4EB7" w:rsidP="00AB4EB7">
      <w:pPr>
        <w:rPr>
          <w:u w:val="single"/>
        </w:rPr>
      </w:pPr>
      <w:r w:rsidRPr="00AB4EB7">
        <w:rPr>
          <w:u w:val="single"/>
        </w:rPr>
        <w:t>Sachverhalt:</w:t>
      </w:r>
    </w:p>
    <w:p w:rsidR="00AB4EB7" w:rsidRPr="00AB4EB7" w:rsidRDefault="00AB4EB7" w:rsidP="00AB4EB7"/>
    <w:p w:rsidR="00AB4EB7" w:rsidRPr="00AB4EB7" w:rsidRDefault="00AB4EB7" w:rsidP="00AB4EB7">
      <w:pPr>
        <w:tabs>
          <w:tab w:val="left" w:pos="708"/>
          <w:tab w:val="center" w:pos="4536"/>
          <w:tab w:val="right" w:pos="9072"/>
        </w:tabs>
      </w:pPr>
      <w:r w:rsidRPr="00AB4EB7">
        <w:t>Nach § 8 Abs. 2 BauGB und Europarechtsanpassungsgesetz sind Bebauungspläne aus dem Fl</w:t>
      </w:r>
      <w:r w:rsidRPr="00AB4EB7">
        <w:t>ä</w:t>
      </w:r>
      <w:r w:rsidRPr="00AB4EB7">
        <w:t>chennutzungsplan zu entwickeln. Sofern der Bebauungsplan aus dem Flächennutzungsplan en</w:t>
      </w:r>
      <w:r w:rsidRPr="00AB4EB7">
        <w:t>t</w:t>
      </w:r>
      <w:r w:rsidRPr="00AB4EB7">
        <w:t>wickelt wird, bedarf er nicht der Genehmigung. Er ist lediglich nach dem Satzungsbeschluss öffen</w:t>
      </w:r>
      <w:r w:rsidRPr="00AB4EB7">
        <w:t>t</w:t>
      </w:r>
      <w:r w:rsidRPr="00AB4EB7">
        <w:t xml:space="preserve">lich bekannt zu machen und dem Landratsamt gem. § 4 Abs. 3 GemO anzuzeigen. </w:t>
      </w:r>
    </w:p>
    <w:p w:rsidR="00AB4EB7" w:rsidRPr="00AB4EB7" w:rsidRDefault="00AB4EB7" w:rsidP="00AB4EB7">
      <w:pPr>
        <w:tabs>
          <w:tab w:val="left" w:pos="708"/>
          <w:tab w:val="center" w:pos="4536"/>
          <w:tab w:val="right" w:pos="9072"/>
        </w:tabs>
      </w:pPr>
    </w:p>
    <w:p w:rsidR="00AB4EB7" w:rsidRPr="00AB4EB7" w:rsidRDefault="00AB4EB7" w:rsidP="00AB4EB7">
      <w:pPr>
        <w:tabs>
          <w:tab w:val="left" w:pos="708"/>
          <w:tab w:val="center" w:pos="4536"/>
          <w:tab w:val="right" w:pos="9072"/>
        </w:tabs>
      </w:pPr>
      <w:r w:rsidRPr="00AB4EB7">
        <w:t>Nach § 2a BauGB ist zusätzlich ein Umweltbericht zu erstellen. Sofern der Umweltbericht gleic</w:t>
      </w:r>
      <w:r w:rsidRPr="00AB4EB7">
        <w:t>h</w:t>
      </w:r>
      <w:r w:rsidRPr="00AB4EB7">
        <w:t>zeitig mit Fortschreibung des Flächennutzungsplans erarbeitet wird, kann dieser bei der Weiterfü</w:t>
      </w:r>
      <w:r w:rsidRPr="00AB4EB7">
        <w:t>h</w:t>
      </w:r>
      <w:r w:rsidRPr="00AB4EB7">
        <w:t>rung der Bebauungsplanung ergänzt und verwendet werden. Eine Neuaufstellung ist dann en</w:t>
      </w:r>
      <w:r w:rsidRPr="00AB4EB7">
        <w:t>t</w:t>
      </w:r>
      <w:r w:rsidRPr="00AB4EB7">
        <w:t xml:space="preserve">behrlich und beschleunigt das Bebauungsplanverfahren. </w:t>
      </w:r>
    </w:p>
    <w:p w:rsidR="00AB4EB7" w:rsidRPr="00AB4EB7" w:rsidRDefault="00AB4EB7" w:rsidP="00AB4EB7">
      <w:pPr>
        <w:tabs>
          <w:tab w:val="left" w:pos="708"/>
          <w:tab w:val="center" w:pos="4536"/>
          <w:tab w:val="right" w:pos="9072"/>
        </w:tabs>
      </w:pPr>
    </w:p>
    <w:p w:rsidR="00AB4EB7" w:rsidRPr="00AB4EB7" w:rsidRDefault="00AB4EB7" w:rsidP="00AB4EB7">
      <w:pPr>
        <w:tabs>
          <w:tab w:val="left" w:pos="708"/>
          <w:tab w:val="center" w:pos="4536"/>
          <w:tab w:val="right" w:pos="9072"/>
        </w:tabs>
      </w:pPr>
      <w:r w:rsidRPr="00AB4EB7">
        <w:t>Der Verwaltungsrat hat in seiner Sitzung vom 03.05.2018 beschlossen, die 21. Fortschreibung des Flächennutzungsplans auszulegen. Aufgrund von Änderungen bei der Gemarkung Langenau und Gemarkung Holzkirch muss eine nochmalige Auslegung durchgeführt werden. Folgende Anträge werden bei der 2. Auslegung der 21. Änderung des Flächennutzungsplans vorgenommen:</w:t>
      </w:r>
    </w:p>
    <w:p w:rsidR="00AB4EB7" w:rsidRPr="00AB4EB7" w:rsidRDefault="00AB4EB7" w:rsidP="00AB4EB7">
      <w:pPr>
        <w:numPr>
          <w:ilvl w:val="0"/>
          <w:numId w:val="28"/>
        </w:numPr>
        <w:spacing w:after="200" w:line="276" w:lineRule="auto"/>
        <w:ind w:left="426" w:hanging="426"/>
        <w:contextualSpacing/>
        <w:rPr>
          <w:rFonts w:eastAsia="Calibri" w:cs="Arial"/>
          <w:szCs w:val="22"/>
          <w:lang w:eastAsia="en-US"/>
        </w:rPr>
      </w:pPr>
      <w:r w:rsidRPr="00AB4EB7">
        <w:rPr>
          <w:b/>
          <w:bCs/>
          <w:u w:val="single"/>
        </w:rPr>
        <w:t>Gemarkung Asselfingen</w:t>
      </w:r>
      <w:r w:rsidRPr="00AB4EB7">
        <w:rPr>
          <w:b/>
          <w:bCs/>
          <w:u w:val="single"/>
        </w:rPr>
        <w:br/>
      </w:r>
      <w:r w:rsidRPr="00AB4EB7">
        <w:rPr>
          <w:b/>
          <w:bCs/>
          <w:u w:val="single"/>
        </w:rPr>
        <w:br/>
      </w:r>
      <w:r w:rsidRPr="00AB4EB7">
        <w:rPr>
          <w:bCs/>
          <w:u w:val="single"/>
        </w:rPr>
        <w:t>Erweiterung Gewerbegebiet „Öllinger Weg“</w:t>
      </w:r>
      <w:r w:rsidRPr="00AB4EB7">
        <w:rPr>
          <w:bCs/>
        </w:rPr>
        <w:br/>
        <w:t xml:space="preserve">Erweiterung gesamt 1,24 ha </w:t>
      </w:r>
      <w:r w:rsidRPr="00AB4EB7">
        <w:rPr>
          <w:bCs/>
        </w:rPr>
        <w:br/>
        <w:t>(siehe Lageplan Nr. 1 vom 23.11.2017)</w:t>
      </w:r>
      <w:r w:rsidRPr="00AB4EB7">
        <w:rPr>
          <w:rFonts w:eastAsia="Calibri" w:cs="Arial"/>
          <w:bCs/>
          <w:szCs w:val="22"/>
          <w:lang w:eastAsia="en-US"/>
        </w:rPr>
        <w:br/>
      </w:r>
    </w:p>
    <w:p w:rsidR="00AB4EB7" w:rsidRPr="00AB4EB7" w:rsidRDefault="00AB4EB7" w:rsidP="00AB4EB7">
      <w:pPr>
        <w:numPr>
          <w:ilvl w:val="0"/>
          <w:numId w:val="28"/>
        </w:numPr>
        <w:spacing w:after="200" w:line="276" w:lineRule="auto"/>
        <w:ind w:left="426" w:hanging="426"/>
        <w:contextualSpacing/>
        <w:rPr>
          <w:rFonts w:eastAsia="Calibri" w:cs="Arial"/>
          <w:szCs w:val="22"/>
          <w:lang w:eastAsia="en-US"/>
        </w:rPr>
      </w:pPr>
      <w:r w:rsidRPr="00AB4EB7">
        <w:rPr>
          <w:b/>
          <w:bCs/>
          <w:u w:val="single"/>
        </w:rPr>
        <w:t xml:space="preserve">Gemarkung Ballendorf </w:t>
      </w:r>
      <w:r w:rsidRPr="00AB4EB7">
        <w:rPr>
          <w:b/>
          <w:bCs/>
          <w:u w:val="single"/>
        </w:rPr>
        <w:br/>
      </w:r>
      <w:r w:rsidRPr="00AB4EB7">
        <w:rPr>
          <w:b/>
          <w:bCs/>
          <w:u w:val="single"/>
        </w:rPr>
        <w:br/>
      </w:r>
      <w:r w:rsidRPr="00AB4EB7">
        <w:rPr>
          <w:u w:val="single"/>
        </w:rPr>
        <w:t xml:space="preserve">Wohnbaufläche „Hinter den Gärten“ </w:t>
      </w:r>
      <w:r w:rsidRPr="00AB4EB7">
        <w:rPr>
          <w:u w:val="single"/>
        </w:rPr>
        <w:br/>
      </w:r>
      <w:r w:rsidRPr="00AB4EB7">
        <w:t>Verschiebung einer Fläche von 0,187 ha</w:t>
      </w:r>
      <w:r w:rsidRPr="00AB4EB7">
        <w:rPr>
          <w:u w:val="single"/>
        </w:rPr>
        <w:br/>
      </w:r>
      <w:r w:rsidRPr="00AB4EB7">
        <w:t>(siehe Lageplan Nr. 2 vom 23</w:t>
      </w:r>
      <w:r>
        <w:t>.11.2017)</w:t>
      </w:r>
      <w:r>
        <w:br/>
      </w:r>
    </w:p>
    <w:p w:rsidR="00AB4EB7" w:rsidRPr="00AB4EB7" w:rsidRDefault="00AB4EB7" w:rsidP="00AB4EB7">
      <w:pPr>
        <w:numPr>
          <w:ilvl w:val="0"/>
          <w:numId w:val="28"/>
        </w:numPr>
        <w:ind w:left="426" w:hanging="426"/>
        <w:rPr>
          <w:bCs/>
        </w:rPr>
      </w:pPr>
      <w:r w:rsidRPr="00AB4EB7">
        <w:rPr>
          <w:b/>
          <w:bCs/>
          <w:u w:val="single"/>
        </w:rPr>
        <w:t>Gemarkung Ballendorf</w:t>
      </w:r>
    </w:p>
    <w:p w:rsidR="00AB4EB7" w:rsidRPr="00AB4EB7" w:rsidRDefault="00AB4EB7" w:rsidP="00AB4EB7">
      <w:pPr>
        <w:tabs>
          <w:tab w:val="num" w:pos="1080"/>
        </w:tabs>
        <w:ind w:left="1204"/>
        <w:rPr>
          <w:bCs/>
        </w:rPr>
      </w:pPr>
    </w:p>
    <w:p w:rsidR="00AB4EB7" w:rsidRPr="00AB4EB7" w:rsidRDefault="00AB4EB7" w:rsidP="00AB4EB7">
      <w:pPr>
        <w:spacing w:after="200" w:line="276" w:lineRule="auto"/>
        <w:ind w:left="426"/>
        <w:contextualSpacing/>
        <w:rPr>
          <w:rFonts w:eastAsia="Calibri" w:cs="Arial"/>
          <w:szCs w:val="22"/>
          <w:lang w:eastAsia="en-US"/>
        </w:rPr>
      </w:pPr>
      <w:r w:rsidRPr="00AB4EB7">
        <w:rPr>
          <w:bCs/>
          <w:u w:val="single"/>
        </w:rPr>
        <w:t>Erweiterung Gewerbegebiet „Beim Kaisersbaum“</w:t>
      </w:r>
      <w:r w:rsidRPr="00AB4EB7">
        <w:rPr>
          <w:bCs/>
        </w:rPr>
        <w:br/>
        <w:t>Erweiterung gesamt 1,67 ha</w:t>
      </w:r>
      <w:r w:rsidRPr="00AB4EB7">
        <w:rPr>
          <w:bCs/>
        </w:rPr>
        <w:br/>
        <w:t>(siehe Lageplan Nr. 3 vom 23.11.2017/09.04.2018)</w:t>
      </w:r>
    </w:p>
    <w:p w:rsidR="00AB4EB7" w:rsidRPr="00AB4EB7" w:rsidRDefault="00AB4EB7" w:rsidP="00AB4EB7">
      <w:pPr>
        <w:spacing w:after="200" w:line="276" w:lineRule="auto"/>
        <w:contextualSpacing/>
        <w:rPr>
          <w:rFonts w:eastAsia="Calibri" w:cs="Arial"/>
          <w:szCs w:val="22"/>
          <w:lang w:eastAsia="en-US"/>
        </w:rPr>
      </w:pPr>
    </w:p>
    <w:p w:rsidR="00AB4EB7" w:rsidRPr="00AB4EB7" w:rsidRDefault="00AB4EB7" w:rsidP="00AB4EB7">
      <w:pPr>
        <w:numPr>
          <w:ilvl w:val="0"/>
          <w:numId w:val="28"/>
        </w:numPr>
        <w:spacing w:after="200" w:line="276" w:lineRule="auto"/>
        <w:ind w:left="426" w:hanging="426"/>
        <w:contextualSpacing/>
        <w:rPr>
          <w:rFonts w:eastAsia="Calibri" w:cs="Arial"/>
          <w:szCs w:val="22"/>
          <w:lang w:eastAsia="en-US"/>
        </w:rPr>
      </w:pPr>
      <w:r w:rsidRPr="00AB4EB7">
        <w:rPr>
          <w:b/>
          <w:bCs/>
          <w:u w:val="single"/>
        </w:rPr>
        <w:t xml:space="preserve">Gemarkung Bernstadt </w:t>
      </w:r>
      <w:r w:rsidRPr="00AB4EB7">
        <w:rPr>
          <w:b/>
          <w:bCs/>
          <w:u w:val="single"/>
        </w:rPr>
        <w:br/>
      </w:r>
      <w:r w:rsidRPr="00AB4EB7">
        <w:rPr>
          <w:b/>
          <w:bCs/>
          <w:u w:val="single"/>
        </w:rPr>
        <w:br/>
      </w:r>
      <w:r w:rsidRPr="00AB4EB7">
        <w:rPr>
          <w:bCs/>
          <w:u w:val="single"/>
        </w:rPr>
        <w:t>Erweiterung Gewerbegebiet „</w:t>
      </w:r>
      <w:r w:rsidRPr="00AB4EB7">
        <w:rPr>
          <w:u w:val="single"/>
        </w:rPr>
        <w:t>Herdgasse</w:t>
      </w:r>
      <w:r w:rsidRPr="00AB4EB7">
        <w:rPr>
          <w:bCs/>
          <w:u w:val="single"/>
        </w:rPr>
        <w:t>“</w:t>
      </w:r>
      <w:r w:rsidRPr="00AB4EB7">
        <w:rPr>
          <w:bCs/>
        </w:rPr>
        <w:br/>
        <w:t>Erweiterung gesamt 0,8 ha</w:t>
      </w:r>
      <w:r w:rsidRPr="00AB4EB7">
        <w:rPr>
          <w:bCs/>
        </w:rPr>
        <w:br/>
        <w:t>(siehe Lageplan Nr. 4 vom 23.11.2017/30.05.2018)</w:t>
      </w:r>
      <w:r w:rsidRPr="00AB4EB7">
        <w:rPr>
          <w:rFonts w:eastAsia="Calibri" w:cs="Arial"/>
          <w:bCs/>
          <w:szCs w:val="22"/>
          <w:lang w:eastAsia="en-US"/>
        </w:rPr>
        <w:br/>
      </w:r>
    </w:p>
    <w:p w:rsidR="00AB4EB7" w:rsidRDefault="00AB4EB7" w:rsidP="00AB4EB7">
      <w:pPr>
        <w:numPr>
          <w:ilvl w:val="0"/>
          <w:numId w:val="28"/>
        </w:numPr>
        <w:spacing w:after="200" w:line="276" w:lineRule="auto"/>
        <w:ind w:left="426" w:hanging="426"/>
        <w:contextualSpacing/>
        <w:rPr>
          <w:rFonts w:eastAsia="Calibri" w:cs="Arial"/>
          <w:szCs w:val="22"/>
          <w:lang w:eastAsia="en-US"/>
        </w:rPr>
      </w:pPr>
      <w:r w:rsidRPr="00AB4EB7">
        <w:rPr>
          <w:b/>
          <w:bCs/>
          <w:u w:val="single"/>
        </w:rPr>
        <w:t xml:space="preserve">Gemarkung Holzkirch </w:t>
      </w:r>
      <w:r w:rsidRPr="00AB4EB7">
        <w:rPr>
          <w:b/>
          <w:bCs/>
          <w:u w:val="single"/>
        </w:rPr>
        <w:br/>
      </w:r>
      <w:r w:rsidRPr="00AB4EB7">
        <w:rPr>
          <w:b/>
          <w:bCs/>
          <w:u w:val="single"/>
        </w:rPr>
        <w:br/>
      </w:r>
      <w:r w:rsidRPr="00AB4EB7">
        <w:rPr>
          <w:bCs/>
          <w:u w:val="single"/>
        </w:rPr>
        <w:t>Neuausweisung Misch/Dorfgebiet „Hinter den Gärten“</w:t>
      </w:r>
      <w:r w:rsidRPr="00AB4EB7">
        <w:rPr>
          <w:bCs/>
        </w:rPr>
        <w:br/>
        <w:t>Neuausweisung gesamt 1,7 ha</w:t>
      </w:r>
      <w:r w:rsidRPr="00AB4EB7">
        <w:rPr>
          <w:bCs/>
        </w:rPr>
        <w:br/>
        <w:t>(siehe Lageplan Nr. 5 vom 23.11.2017/01.10.2018)</w:t>
      </w:r>
      <w:r w:rsidRPr="00AB4EB7">
        <w:rPr>
          <w:rFonts w:eastAsia="Calibri" w:cs="Arial"/>
          <w:bCs/>
          <w:szCs w:val="22"/>
          <w:lang w:eastAsia="en-US"/>
        </w:rPr>
        <w:br/>
      </w:r>
    </w:p>
    <w:p w:rsidR="00AB4EB7" w:rsidRPr="00AB4EB7" w:rsidRDefault="00AB4EB7" w:rsidP="00AB4EB7">
      <w:pPr>
        <w:spacing w:after="200" w:line="276" w:lineRule="auto"/>
        <w:contextualSpacing/>
        <w:rPr>
          <w:rFonts w:eastAsia="Calibri" w:cs="Arial"/>
          <w:szCs w:val="22"/>
          <w:lang w:eastAsia="en-US"/>
        </w:rPr>
      </w:pPr>
    </w:p>
    <w:p w:rsidR="00AB4EB7" w:rsidRPr="00AB4EB7" w:rsidRDefault="00AB4EB7" w:rsidP="00AB4EB7">
      <w:pPr>
        <w:numPr>
          <w:ilvl w:val="0"/>
          <w:numId w:val="28"/>
        </w:numPr>
        <w:spacing w:line="240" w:lineRule="auto"/>
        <w:ind w:left="425" w:hanging="425"/>
        <w:contextualSpacing/>
        <w:rPr>
          <w:rFonts w:eastAsia="Calibri" w:cs="Arial"/>
          <w:szCs w:val="22"/>
          <w:lang w:eastAsia="en-US"/>
        </w:rPr>
      </w:pPr>
      <w:r w:rsidRPr="00AB4EB7">
        <w:rPr>
          <w:b/>
          <w:bCs/>
          <w:u w:val="single"/>
        </w:rPr>
        <w:t>Gemarkung Stadt Langenau</w:t>
      </w:r>
      <w:r w:rsidRPr="00AB4EB7">
        <w:rPr>
          <w:b/>
          <w:bCs/>
          <w:u w:val="single"/>
        </w:rPr>
        <w:br/>
      </w:r>
      <w:r w:rsidRPr="00AB4EB7">
        <w:rPr>
          <w:b/>
          <w:bCs/>
          <w:u w:val="single"/>
        </w:rPr>
        <w:br/>
      </w:r>
      <w:r w:rsidRPr="00AB4EB7">
        <w:rPr>
          <w:u w:val="single"/>
        </w:rPr>
        <w:t xml:space="preserve">Wohnbaufläche „Breiter Weg III/Beim St. Jakobsweg“ – </w:t>
      </w:r>
      <w:r w:rsidRPr="00AB4EB7">
        <w:rPr>
          <w:u w:val="single"/>
        </w:rPr>
        <w:br/>
      </w:r>
      <w:r w:rsidRPr="00AB4EB7">
        <w:t>Verschiebung von 2 Flächen von 0,76 ha und 0,28 ha gesamt 1,04 ha</w:t>
      </w:r>
      <w:r w:rsidRPr="00AB4EB7">
        <w:rPr>
          <w:u w:val="single"/>
        </w:rPr>
        <w:br/>
      </w:r>
      <w:r w:rsidRPr="00AB4EB7">
        <w:t>(siehe Lageplan Nr. 6 vom 23.11.2017/09.04.2018/23.07.2018)</w:t>
      </w:r>
      <w:r w:rsidRPr="00AB4EB7">
        <w:rPr>
          <w:rFonts w:eastAsia="Calibri" w:cs="Arial"/>
          <w:szCs w:val="22"/>
          <w:lang w:eastAsia="en-US"/>
        </w:rPr>
        <w:br/>
      </w:r>
    </w:p>
    <w:p w:rsidR="00AB4EB7" w:rsidRPr="00AB4EB7" w:rsidRDefault="00AB4EB7" w:rsidP="00AB4EB7">
      <w:pPr>
        <w:numPr>
          <w:ilvl w:val="0"/>
          <w:numId w:val="28"/>
        </w:numPr>
        <w:ind w:left="426" w:hanging="426"/>
      </w:pPr>
      <w:r w:rsidRPr="00AB4EB7">
        <w:rPr>
          <w:b/>
          <w:bCs/>
          <w:u w:val="single"/>
        </w:rPr>
        <w:t>Gemarkung Albeck - Stadt Langenau</w:t>
      </w:r>
      <w:r w:rsidRPr="00AB4EB7">
        <w:rPr>
          <w:b/>
          <w:bCs/>
          <w:u w:val="single"/>
        </w:rPr>
        <w:br/>
      </w:r>
      <w:r w:rsidRPr="00AB4EB7">
        <w:rPr>
          <w:b/>
          <w:bCs/>
          <w:u w:val="single"/>
        </w:rPr>
        <w:br/>
      </w:r>
      <w:r w:rsidRPr="00AB4EB7">
        <w:rPr>
          <w:u w:val="single"/>
        </w:rPr>
        <w:t xml:space="preserve">Neuausweisung Sonderfläche „Recyclinganlage Albeck“ </w:t>
      </w:r>
      <w:r w:rsidRPr="00AB4EB7">
        <w:rPr>
          <w:u w:val="single"/>
        </w:rPr>
        <w:br/>
      </w:r>
      <w:r w:rsidRPr="00AB4EB7">
        <w:t>Wird aufgrund von Verzögerungen beim behördlichen Verfahren aus der 21. Fortschreibung des FNP herausgenommen.</w:t>
      </w:r>
    </w:p>
    <w:p w:rsidR="00AB4EB7" w:rsidRPr="00AB4EB7" w:rsidRDefault="00AB4EB7" w:rsidP="00AB4EB7">
      <w:pPr>
        <w:ind w:left="426"/>
      </w:pPr>
    </w:p>
    <w:p w:rsidR="00AB4EB7" w:rsidRPr="00AB4EB7" w:rsidRDefault="00AB4EB7" w:rsidP="00AB4EB7">
      <w:pPr>
        <w:numPr>
          <w:ilvl w:val="0"/>
          <w:numId w:val="28"/>
        </w:numPr>
        <w:ind w:left="426" w:hanging="426"/>
        <w:rPr>
          <w:bCs/>
        </w:rPr>
      </w:pPr>
      <w:r w:rsidRPr="00AB4EB7">
        <w:rPr>
          <w:b/>
          <w:bCs/>
          <w:u w:val="single"/>
        </w:rPr>
        <w:t>Gemarkung Neenstetten</w:t>
      </w:r>
      <w:r w:rsidRPr="00AB4EB7">
        <w:rPr>
          <w:b/>
          <w:bCs/>
          <w:u w:val="single"/>
        </w:rPr>
        <w:br/>
      </w:r>
      <w:r w:rsidRPr="00AB4EB7">
        <w:rPr>
          <w:b/>
          <w:bCs/>
          <w:u w:val="single"/>
        </w:rPr>
        <w:br/>
      </w:r>
      <w:r w:rsidRPr="00AB4EB7">
        <w:rPr>
          <w:bCs/>
          <w:u w:val="single"/>
        </w:rPr>
        <w:t>Erweiterung Gewerbegebiet „Schrankenweg“</w:t>
      </w:r>
      <w:r w:rsidRPr="00AB4EB7">
        <w:rPr>
          <w:bCs/>
        </w:rPr>
        <w:br/>
        <w:t>Erweiterung gesamt 1,0 ha</w:t>
      </w:r>
      <w:r w:rsidRPr="00AB4EB7">
        <w:rPr>
          <w:bCs/>
        </w:rPr>
        <w:br/>
        <w:t>(siehe Lageplan Nr. 8 vom 23.11.2017)</w:t>
      </w:r>
    </w:p>
    <w:p w:rsidR="00AB4EB7" w:rsidRPr="00AB4EB7" w:rsidRDefault="00AB4EB7" w:rsidP="00AB4EB7">
      <w:pPr>
        <w:ind w:left="426"/>
      </w:pPr>
    </w:p>
    <w:p w:rsidR="00AB4EB7" w:rsidRPr="00AB4EB7" w:rsidRDefault="00AB4EB7" w:rsidP="00AB4EB7">
      <w:pPr>
        <w:numPr>
          <w:ilvl w:val="0"/>
          <w:numId w:val="28"/>
        </w:numPr>
        <w:ind w:left="426" w:hanging="426"/>
        <w:rPr>
          <w:b/>
          <w:bCs/>
          <w:u w:val="single"/>
        </w:rPr>
      </w:pPr>
      <w:r w:rsidRPr="00AB4EB7">
        <w:rPr>
          <w:b/>
          <w:bCs/>
          <w:u w:val="single"/>
        </w:rPr>
        <w:t>Gemarkung Rammingen</w:t>
      </w:r>
      <w:r w:rsidRPr="00AB4EB7">
        <w:rPr>
          <w:b/>
          <w:bCs/>
          <w:u w:val="single"/>
        </w:rPr>
        <w:br/>
      </w:r>
      <w:r w:rsidRPr="00AB4EB7">
        <w:rPr>
          <w:b/>
          <w:bCs/>
          <w:u w:val="single"/>
        </w:rPr>
        <w:br/>
      </w:r>
      <w:r w:rsidRPr="00AB4EB7">
        <w:rPr>
          <w:bCs/>
          <w:u w:val="single"/>
        </w:rPr>
        <w:t>Erweiterung Gewerbegebiet „Breite“</w:t>
      </w:r>
      <w:r w:rsidRPr="00AB4EB7">
        <w:rPr>
          <w:bCs/>
        </w:rPr>
        <w:br/>
        <w:t>Erweiterung gesamt 1,0 ha</w:t>
      </w:r>
      <w:r w:rsidRPr="00AB4EB7">
        <w:rPr>
          <w:bCs/>
        </w:rPr>
        <w:br/>
        <w:t>(siehe Lageplan Nr. 9 vom 23.11.2017)</w:t>
      </w:r>
      <w:r w:rsidRPr="00AB4EB7">
        <w:rPr>
          <w:bCs/>
        </w:rPr>
        <w:br/>
      </w:r>
    </w:p>
    <w:p w:rsidR="00AB4EB7" w:rsidRPr="00AB4EB7" w:rsidRDefault="00AB4EB7" w:rsidP="00AB4EB7">
      <w:pPr>
        <w:numPr>
          <w:ilvl w:val="0"/>
          <w:numId w:val="28"/>
        </w:numPr>
        <w:ind w:left="426" w:hanging="568"/>
        <w:rPr>
          <w:bCs/>
        </w:rPr>
      </w:pPr>
      <w:r w:rsidRPr="00AB4EB7">
        <w:rPr>
          <w:b/>
          <w:bCs/>
          <w:u w:val="single"/>
        </w:rPr>
        <w:t>Gemarkung Öllingen</w:t>
      </w:r>
      <w:r w:rsidRPr="00AB4EB7">
        <w:rPr>
          <w:b/>
          <w:bCs/>
          <w:u w:val="single"/>
        </w:rPr>
        <w:br/>
      </w:r>
      <w:r w:rsidRPr="00AB4EB7">
        <w:rPr>
          <w:b/>
          <w:bCs/>
          <w:u w:val="single"/>
        </w:rPr>
        <w:br/>
      </w:r>
      <w:r w:rsidRPr="00AB4EB7">
        <w:rPr>
          <w:bCs/>
          <w:u w:val="single"/>
        </w:rPr>
        <w:t>Erweiterung Mischgebiet Ortsrand</w:t>
      </w:r>
      <w:r w:rsidRPr="00AB4EB7">
        <w:rPr>
          <w:bCs/>
        </w:rPr>
        <w:br/>
        <w:t xml:space="preserve">Erweiterung gesamt rd. 0,2 ha </w:t>
      </w:r>
      <w:r w:rsidRPr="00AB4EB7">
        <w:rPr>
          <w:bCs/>
        </w:rPr>
        <w:br/>
        <w:t>(siehe Lageplan Nr. 10 vom 23.11.2017)</w:t>
      </w:r>
    </w:p>
    <w:p w:rsidR="00AB4EB7" w:rsidRPr="00AB4EB7" w:rsidRDefault="00AB4EB7" w:rsidP="00AB4EB7"/>
    <w:p w:rsidR="00AB4EB7" w:rsidRPr="00AB4EB7" w:rsidRDefault="00AB4EB7" w:rsidP="00AB4EB7">
      <w:pPr>
        <w:rPr>
          <w:b/>
          <w:bCs/>
          <w:u w:val="single"/>
        </w:rPr>
      </w:pPr>
      <w:r w:rsidRPr="00AB4EB7">
        <w:t>Der Aufstellungsbeschluss und die frühzeitige Beteiligung gemäß § 3 Absatz 1 BauGB wurde in den Mitteilungsblättern vom 15.02./16.02.2018 öffentlich bekannt gemacht. Bei dem Erläuterung</w:t>
      </w:r>
      <w:r w:rsidRPr="00AB4EB7">
        <w:t>s</w:t>
      </w:r>
      <w:r w:rsidRPr="00AB4EB7">
        <w:t>termin am 01.03.2018 waren sechs Personen anwesend die keine Anregungen vorgebracht h</w:t>
      </w:r>
      <w:r w:rsidRPr="00AB4EB7">
        <w:t>a</w:t>
      </w:r>
      <w:r w:rsidRPr="00AB4EB7">
        <w:t>ben.</w:t>
      </w:r>
    </w:p>
    <w:p w:rsidR="00AB4EB7" w:rsidRPr="00AB4EB7" w:rsidRDefault="00AB4EB7" w:rsidP="00AB4EB7">
      <w:pPr>
        <w:tabs>
          <w:tab w:val="left" w:pos="708"/>
          <w:tab w:val="center" w:pos="4536"/>
          <w:tab w:val="right" w:pos="9072"/>
        </w:tabs>
      </w:pPr>
      <w:r w:rsidRPr="00AB4EB7">
        <w:t xml:space="preserve">Die Behördenbeteiligung erfolgte mit Schreiben vom 09.02.2018. </w:t>
      </w:r>
    </w:p>
    <w:p w:rsidR="00AB4EB7" w:rsidRPr="00AB4EB7" w:rsidRDefault="00AB4EB7" w:rsidP="00AB4EB7">
      <w:pPr>
        <w:tabs>
          <w:tab w:val="left" w:pos="708"/>
          <w:tab w:val="center" w:pos="4536"/>
          <w:tab w:val="right" w:pos="9072"/>
        </w:tabs>
      </w:pPr>
      <w:r w:rsidRPr="00AB4EB7">
        <w:t>Der 1. Auslegungsbeschluss wurde in den Mitteilungsblättern am 24.05./25.05.2018 öffentlich b</w:t>
      </w:r>
      <w:r w:rsidRPr="00AB4EB7">
        <w:t>e</w:t>
      </w:r>
      <w:r w:rsidRPr="00AB4EB7">
        <w:t>kannt gemacht. Bei dem Erläuterungstermin am 14.06.2018 waren keine Personen anwesend.</w:t>
      </w:r>
    </w:p>
    <w:p w:rsidR="00AB4EB7" w:rsidRPr="00AB4EB7" w:rsidRDefault="00AB4EB7" w:rsidP="00AB4EB7">
      <w:pPr>
        <w:tabs>
          <w:tab w:val="left" w:pos="708"/>
          <w:tab w:val="center" w:pos="4536"/>
          <w:tab w:val="right" w:pos="9072"/>
        </w:tabs>
      </w:pPr>
      <w:r w:rsidRPr="00AB4EB7">
        <w:t>Die Behördenbeteiligung erfolgte mit Schreiben vom 23.05.2018</w:t>
      </w:r>
    </w:p>
    <w:p w:rsidR="00AB4EB7" w:rsidRPr="00AB4EB7" w:rsidRDefault="00AB4EB7" w:rsidP="00AB4EB7">
      <w:pPr>
        <w:tabs>
          <w:tab w:val="left" w:pos="708"/>
          <w:tab w:val="center" w:pos="4536"/>
          <w:tab w:val="right" w:pos="9072"/>
        </w:tabs>
      </w:pPr>
    </w:p>
    <w:p w:rsidR="00AB4EB7" w:rsidRPr="00AB4EB7" w:rsidRDefault="00AB4EB7" w:rsidP="00AB4EB7">
      <w:pPr>
        <w:tabs>
          <w:tab w:val="left" w:pos="708"/>
          <w:tab w:val="center" w:pos="4536"/>
          <w:tab w:val="right" w:pos="9072"/>
        </w:tabs>
      </w:pPr>
      <w:r w:rsidRPr="00AB4EB7">
        <w:t>Mit den eingegangenen Stellungnahmen sind die aus der Anlage ersichtlichen Anregungen vorg</w:t>
      </w:r>
      <w:r w:rsidRPr="00AB4EB7">
        <w:t>e</w:t>
      </w:r>
      <w:r w:rsidRPr="00AB4EB7">
        <w:t xml:space="preserve">bracht worden. Hierzu nimmt die Verwaltung aus der in der Anlage ersichtlichen Form Stellung. </w:t>
      </w:r>
    </w:p>
    <w:p w:rsidR="00AB4EB7" w:rsidRPr="00AB4EB7" w:rsidRDefault="00AB4EB7" w:rsidP="00AB4EB7">
      <w:pPr>
        <w:tabs>
          <w:tab w:val="left" w:pos="708"/>
          <w:tab w:val="center" w:pos="4536"/>
          <w:tab w:val="right" w:pos="9072"/>
        </w:tabs>
        <w:rPr>
          <w:highlight w:val="yellow"/>
        </w:rPr>
      </w:pPr>
    </w:p>
    <w:p w:rsidR="00AB4EB7" w:rsidRPr="00AB4EB7" w:rsidRDefault="00AB4EB7" w:rsidP="00AB4EB7">
      <w:pPr>
        <w:tabs>
          <w:tab w:val="left" w:pos="708"/>
          <w:tab w:val="center" w:pos="4536"/>
          <w:tab w:val="right" w:pos="9072"/>
        </w:tabs>
      </w:pPr>
      <w:r w:rsidRPr="00AB4EB7">
        <w:t>Die Gemeinden, die von der 21. Fortschreibung des Flächennutzungsplans betroffen sind, wurden von den Anregungen und der Stellungnahme der Verwaltung informiert. Eine Fortschreibung des Flächennutzungsplans bedarf der Genehmigung durch die Rechtsaufsichtsbehörde. Eine Gene</w:t>
      </w:r>
      <w:r w:rsidRPr="00AB4EB7">
        <w:t>h</w:t>
      </w:r>
      <w:r w:rsidRPr="00AB4EB7">
        <w:t>migung kann nur erteilt werden, wenn die Planung nicht die zu berücksichtigenden öffentlichen Belange, wie zum Beispiel der Landes- oder Raumplanung, widerspricht. Aufgrund verschiedener Anregungen wurde der Entwurf wie folgt geändert.</w:t>
      </w:r>
    </w:p>
    <w:p w:rsidR="00AB4EB7" w:rsidRPr="00AB4EB7" w:rsidRDefault="00AB4EB7" w:rsidP="00AB4EB7">
      <w:pPr>
        <w:tabs>
          <w:tab w:val="left" w:pos="708"/>
          <w:tab w:val="center" w:pos="4536"/>
          <w:tab w:val="right" w:pos="9072"/>
        </w:tabs>
      </w:pPr>
    </w:p>
    <w:p w:rsidR="00582E0D" w:rsidRPr="00AB4EB7" w:rsidRDefault="00AB4EB7" w:rsidP="00582E0D">
      <w:pPr>
        <w:numPr>
          <w:ilvl w:val="0"/>
          <w:numId w:val="26"/>
        </w:numPr>
        <w:tabs>
          <w:tab w:val="center" w:pos="4536"/>
          <w:tab w:val="right" w:pos="9072"/>
        </w:tabs>
      </w:pPr>
      <w:r w:rsidRPr="00987038">
        <w:rPr>
          <w:u w:val="single"/>
        </w:rPr>
        <w:t>Gemarkung Stadt Langenau - Albeck</w:t>
      </w:r>
      <w:r w:rsidRPr="00987038">
        <w:rPr>
          <w:color w:val="FF0000"/>
        </w:rPr>
        <w:br/>
      </w:r>
      <w:r w:rsidRPr="00987038">
        <w:rPr>
          <w:u w:val="single"/>
        </w:rPr>
        <w:t>„Neuausweisung Sonderfläche „Recyclinganlage Albeck“</w:t>
      </w:r>
      <w:r w:rsidRPr="00987038">
        <w:rPr>
          <w:color w:val="FF0000"/>
        </w:rPr>
        <w:br/>
      </w:r>
      <w:r w:rsidRPr="00AB4EB7">
        <w:br/>
        <w:t xml:space="preserve">Die vorgesehene Änderung wird aufgrund von Verzögerungen beim behördlichen Verfahren </w:t>
      </w:r>
      <w:r w:rsidRPr="00AB4EB7">
        <w:lastRenderedPageBreak/>
        <w:t>aus der 21. Fortschreibung des FNP herausgenommen.</w:t>
      </w:r>
      <w:r w:rsidRPr="00AB4EB7">
        <w:br/>
      </w:r>
    </w:p>
    <w:p w:rsidR="00AB4EB7" w:rsidRPr="00AB4EB7" w:rsidRDefault="00AB4EB7" w:rsidP="00AB4EB7">
      <w:pPr>
        <w:numPr>
          <w:ilvl w:val="0"/>
          <w:numId w:val="26"/>
        </w:numPr>
        <w:tabs>
          <w:tab w:val="center" w:pos="4536"/>
          <w:tab w:val="right" w:pos="9072"/>
        </w:tabs>
      </w:pPr>
      <w:r w:rsidRPr="00AB4EB7">
        <w:rPr>
          <w:u w:val="single"/>
        </w:rPr>
        <w:t>Gemarkung Holzkirch</w:t>
      </w:r>
    </w:p>
    <w:p w:rsidR="00AB4EB7" w:rsidRPr="00AB4EB7" w:rsidRDefault="00AB4EB7" w:rsidP="00AB4EB7">
      <w:pPr>
        <w:tabs>
          <w:tab w:val="center" w:pos="4536"/>
          <w:tab w:val="right" w:pos="9072"/>
        </w:tabs>
        <w:ind w:left="360"/>
        <w:rPr>
          <w:highlight w:val="yellow"/>
        </w:rPr>
      </w:pPr>
      <w:r w:rsidRPr="00AB4EB7">
        <w:rPr>
          <w:bCs/>
          <w:u w:val="single"/>
        </w:rPr>
        <w:t>„Neuausweisung Misch/Dorfgebiet „Hinter den Gärten“</w:t>
      </w:r>
      <w:r w:rsidRPr="00AB4EB7">
        <w:rPr>
          <w:u w:val="single"/>
        </w:rPr>
        <w:br/>
      </w:r>
      <w:r w:rsidRPr="00AB4EB7">
        <w:rPr>
          <w:u w:val="single"/>
        </w:rPr>
        <w:br/>
      </w:r>
      <w:r w:rsidRPr="00AB4EB7">
        <w:t>Die in der 21. Fortschreibung des Flächennutzungsplan ausgewiesene Fläche wird konkret</w:t>
      </w:r>
      <w:r w:rsidRPr="00AB4EB7">
        <w:t>i</w:t>
      </w:r>
      <w:r w:rsidRPr="00AB4EB7">
        <w:t xml:space="preserve">siert. </w:t>
      </w:r>
    </w:p>
    <w:p w:rsidR="00AB4EB7" w:rsidRPr="00AB4EB7" w:rsidRDefault="00AB4EB7" w:rsidP="00AB4EB7">
      <w:pPr>
        <w:tabs>
          <w:tab w:val="center" w:pos="4536"/>
          <w:tab w:val="right" w:pos="9072"/>
        </w:tabs>
        <w:ind w:left="360"/>
        <w:rPr>
          <w:highlight w:val="yellow"/>
        </w:rPr>
      </w:pPr>
    </w:p>
    <w:p w:rsidR="00AB4EB7" w:rsidRPr="00AB4EB7" w:rsidRDefault="00AB4EB7" w:rsidP="00AB4EB7">
      <w:pPr>
        <w:tabs>
          <w:tab w:val="left" w:pos="708"/>
          <w:tab w:val="center" w:pos="4536"/>
          <w:tab w:val="right" w:pos="9072"/>
        </w:tabs>
      </w:pPr>
      <w:r w:rsidRPr="00AB4EB7">
        <w:t>Zu diesen Vorschlägen der Verwaltung und den Stellungnahmen zu den eingegangenen Anregu</w:t>
      </w:r>
      <w:r w:rsidRPr="00AB4EB7">
        <w:t>n</w:t>
      </w:r>
      <w:r w:rsidRPr="00AB4EB7">
        <w:t xml:space="preserve">gen besteht Einvernehmen mit den betroffenen Gemeinden. </w:t>
      </w:r>
    </w:p>
    <w:p w:rsidR="00AB4EB7" w:rsidRPr="00AB4EB7" w:rsidRDefault="00AB4EB7" w:rsidP="00AB4EB7">
      <w:pPr>
        <w:tabs>
          <w:tab w:val="left" w:pos="708"/>
          <w:tab w:val="center" w:pos="4536"/>
          <w:tab w:val="right" w:pos="9072"/>
        </w:tabs>
        <w:rPr>
          <w:highlight w:val="yellow"/>
        </w:rPr>
      </w:pPr>
    </w:p>
    <w:p w:rsidR="00AB4EB7" w:rsidRPr="00AB4EB7" w:rsidRDefault="00AB4EB7" w:rsidP="00AB4EB7">
      <w:pPr>
        <w:tabs>
          <w:tab w:val="left" w:pos="708"/>
          <w:tab w:val="center" w:pos="4536"/>
          <w:tab w:val="right" w:pos="9072"/>
        </w:tabs>
        <w:rPr>
          <w:bCs/>
        </w:rPr>
      </w:pPr>
      <w:r>
        <w:rPr>
          <w:bCs/>
        </w:rPr>
        <w:t>Nach eingehender Beratung wird - einstimmig - beschlossen:</w:t>
      </w:r>
    </w:p>
    <w:p w:rsidR="00AB4EB7" w:rsidRPr="00AB4EB7" w:rsidRDefault="00AB4EB7" w:rsidP="00AB4EB7">
      <w:pPr>
        <w:tabs>
          <w:tab w:val="left" w:pos="708"/>
          <w:tab w:val="center" w:pos="4536"/>
          <w:tab w:val="right" w:pos="9072"/>
        </w:tabs>
      </w:pPr>
    </w:p>
    <w:p w:rsidR="00AB4EB7" w:rsidRPr="00AB4EB7" w:rsidRDefault="00AB4EB7" w:rsidP="00AB4EB7">
      <w:pPr>
        <w:numPr>
          <w:ilvl w:val="0"/>
          <w:numId w:val="27"/>
        </w:numPr>
        <w:tabs>
          <w:tab w:val="center" w:pos="4536"/>
          <w:tab w:val="right" w:pos="9072"/>
        </w:tabs>
        <w:ind w:left="709" w:hanging="345"/>
      </w:pPr>
      <w:r w:rsidRPr="00AB4EB7">
        <w:t>Die aus der Behördenbeteiligung vorgebrachten Anregungen für die einzelnen Plangebiete werden entsprechend dem Vorschlag der Verwaltung abgewogen und soweit erforderlich in die Begründung und den Umweltbericht aufgenommen. Im weiteren Verfahren findet diese Beachtung.</w:t>
      </w:r>
    </w:p>
    <w:p w:rsidR="00987038" w:rsidRPr="00987038" w:rsidRDefault="00AB4EB7" w:rsidP="00AB4EB7">
      <w:pPr>
        <w:numPr>
          <w:ilvl w:val="0"/>
          <w:numId w:val="30"/>
        </w:numPr>
        <w:tabs>
          <w:tab w:val="center" w:pos="709"/>
          <w:tab w:val="center" w:pos="4536"/>
          <w:tab w:val="right" w:pos="9072"/>
        </w:tabs>
      </w:pPr>
      <w:r w:rsidRPr="00AB4EB7">
        <w:t>Der Entwurf der 21. Fortschreibung des Flächennutzungsplans mit Begründung vom 19.12.2017/09.04.2018/04.10.2018 und Umweltbericht vom 09.04.2018 wird mit folgenden Änderungen öffentlich ausgelegt:</w:t>
      </w:r>
      <w:r w:rsidRPr="00AB4EB7">
        <w:br/>
      </w:r>
    </w:p>
    <w:p w:rsidR="00987038" w:rsidRPr="00987038" w:rsidRDefault="00AB4EB7" w:rsidP="00AB4EB7">
      <w:pPr>
        <w:numPr>
          <w:ilvl w:val="0"/>
          <w:numId w:val="30"/>
        </w:numPr>
        <w:tabs>
          <w:tab w:val="center" w:pos="709"/>
          <w:tab w:val="center" w:pos="4536"/>
          <w:tab w:val="right" w:pos="9072"/>
        </w:tabs>
      </w:pPr>
      <w:r w:rsidRPr="00987038">
        <w:rPr>
          <w:u w:val="single"/>
        </w:rPr>
        <w:t>Gemarkung Stadt Langenau-Albeck</w:t>
      </w:r>
      <w:r w:rsidRPr="00987038">
        <w:rPr>
          <w:color w:val="FF0000"/>
          <w:u w:val="single"/>
        </w:rPr>
        <w:br/>
      </w:r>
      <w:r w:rsidRPr="00987038">
        <w:rPr>
          <w:u w:val="single"/>
        </w:rPr>
        <w:t>„Neuausweisung Sonderfläche „Recyclinganlage Albeck“</w:t>
      </w:r>
      <w:r w:rsidRPr="00AB4EB7">
        <w:br/>
        <w:t>Wird aus der 21. Fortschreibung des Flächennutzungsplan herausgenommen.</w:t>
      </w:r>
      <w:r w:rsidRPr="00987038">
        <w:rPr>
          <w:color w:val="FF0000"/>
        </w:rPr>
        <w:br/>
      </w:r>
    </w:p>
    <w:p w:rsidR="00AB4EB7" w:rsidRPr="00AB4EB7" w:rsidRDefault="00AB4EB7" w:rsidP="00AB4EB7">
      <w:pPr>
        <w:numPr>
          <w:ilvl w:val="0"/>
          <w:numId w:val="30"/>
        </w:numPr>
        <w:tabs>
          <w:tab w:val="center" w:pos="709"/>
          <w:tab w:val="center" w:pos="4536"/>
          <w:tab w:val="right" w:pos="9072"/>
        </w:tabs>
      </w:pPr>
      <w:r w:rsidRPr="00987038">
        <w:rPr>
          <w:u w:val="single"/>
        </w:rPr>
        <w:t>Gemarkung Holzkirch</w:t>
      </w:r>
      <w:r w:rsidRPr="00987038">
        <w:rPr>
          <w:u w:val="single"/>
        </w:rPr>
        <w:br/>
      </w:r>
      <w:r w:rsidRPr="00987038">
        <w:rPr>
          <w:bCs/>
          <w:u w:val="single"/>
        </w:rPr>
        <w:t>„Neuausweisung Misch/Dorfgebiet „Hinter den Gärten“</w:t>
      </w:r>
      <w:r w:rsidRPr="00987038">
        <w:rPr>
          <w:bCs/>
          <w:u w:val="single"/>
        </w:rPr>
        <w:br/>
      </w:r>
      <w:r w:rsidRPr="00987038">
        <w:rPr>
          <w:bCs/>
        </w:rPr>
        <w:t>Begründung und Plan wird konkretisiert</w:t>
      </w:r>
    </w:p>
    <w:p w:rsidR="00AB4EB7" w:rsidRPr="00AB4EB7" w:rsidRDefault="00AB4EB7" w:rsidP="00AB4EB7"/>
    <w:p w:rsidR="00350C8D" w:rsidRPr="002621A2" w:rsidRDefault="002621A2" w:rsidP="002621A2">
      <w:pPr>
        <w:tabs>
          <w:tab w:val="left" w:pos="7938"/>
        </w:tabs>
        <w:spacing w:line="240" w:lineRule="auto"/>
        <w:ind w:right="-618"/>
        <w:contextualSpacing/>
        <w:jc w:val="center"/>
        <w:rPr>
          <w:rFonts w:cs="Arial"/>
          <w:szCs w:val="22"/>
        </w:rPr>
      </w:pPr>
      <w:r>
        <w:rPr>
          <w:rFonts w:cs="Arial"/>
          <w:szCs w:val="22"/>
        </w:rPr>
        <w:t>§ 4</w:t>
      </w:r>
    </w:p>
    <w:p w:rsidR="002621A2" w:rsidRDefault="00375908" w:rsidP="00BB7CD9">
      <w:pPr>
        <w:tabs>
          <w:tab w:val="left" w:pos="7938"/>
        </w:tabs>
        <w:spacing w:line="240" w:lineRule="auto"/>
        <w:ind w:right="-618"/>
        <w:contextualSpacing/>
        <w:jc w:val="center"/>
        <w:rPr>
          <w:rFonts w:cs="Arial"/>
          <w:szCs w:val="22"/>
          <w:u w:val="single"/>
        </w:rPr>
      </w:pPr>
      <w:r>
        <w:rPr>
          <w:rFonts w:cs="Arial"/>
          <w:szCs w:val="22"/>
          <w:u w:val="single"/>
        </w:rPr>
        <w:t>Haushaltsreste 2017</w:t>
      </w:r>
    </w:p>
    <w:p w:rsidR="00375908" w:rsidRPr="00375908" w:rsidRDefault="00375908" w:rsidP="00375908">
      <w:pPr>
        <w:tabs>
          <w:tab w:val="left" w:pos="7938"/>
        </w:tabs>
        <w:spacing w:line="240" w:lineRule="auto"/>
        <w:ind w:right="-618"/>
        <w:contextualSpacing/>
        <w:rPr>
          <w:rFonts w:cs="Arial"/>
          <w:szCs w:val="22"/>
        </w:rPr>
      </w:pPr>
    </w:p>
    <w:tbl>
      <w:tblPr>
        <w:tblW w:w="10148" w:type="dxa"/>
        <w:tblInd w:w="55" w:type="dxa"/>
        <w:tblCellMar>
          <w:left w:w="70" w:type="dxa"/>
          <w:right w:w="70" w:type="dxa"/>
        </w:tblCellMar>
        <w:tblLook w:val="04A0" w:firstRow="1" w:lastRow="0" w:firstColumn="1" w:lastColumn="0" w:noHBand="0" w:noVBand="1"/>
      </w:tblPr>
      <w:tblGrid>
        <w:gridCol w:w="307"/>
        <w:gridCol w:w="1160"/>
        <w:gridCol w:w="3721"/>
        <w:gridCol w:w="1680"/>
        <w:gridCol w:w="1420"/>
        <w:gridCol w:w="1860"/>
      </w:tblGrid>
      <w:tr w:rsidR="00375908" w:rsidRPr="00375908" w:rsidTr="00463D75">
        <w:trPr>
          <w:trHeight w:val="315"/>
        </w:trPr>
        <w:tc>
          <w:tcPr>
            <w:tcW w:w="10148" w:type="dxa"/>
            <w:gridSpan w:val="6"/>
            <w:tcBorders>
              <w:top w:val="nil"/>
              <w:left w:val="nil"/>
              <w:bottom w:val="nil"/>
              <w:right w:val="nil"/>
            </w:tcBorders>
            <w:shd w:val="clear" w:color="auto" w:fill="auto"/>
            <w:noWrap/>
            <w:vAlign w:val="bottom"/>
            <w:hideMark/>
          </w:tcPr>
          <w:p w:rsidR="00375908" w:rsidRDefault="00375908" w:rsidP="00375908">
            <w:pPr>
              <w:spacing w:line="240" w:lineRule="auto"/>
              <w:rPr>
                <w:rFonts w:cs="Arial"/>
                <w:b/>
                <w:bCs/>
                <w:sz w:val="24"/>
              </w:rPr>
            </w:pPr>
          </w:p>
          <w:p w:rsidR="00375908" w:rsidRDefault="00375908" w:rsidP="00375908">
            <w:pPr>
              <w:spacing w:line="240" w:lineRule="auto"/>
              <w:rPr>
                <w:rFonts w:cs="Arial"/>
                <w:b/>
                <w:bCs/>
                <w:sz w:val="24"/>
              </w:rPr>
            </w:pPr>
          </w:p>
          <w:p w:rsidR="00015992" w:rsidRDefault="0075691D" w:rsidP="00375908">
            <w:pPr>
              <w:spacing w:line="240" w:lineRule="auto"/>
              <w:rPr>
                <w:rFonts w:cs="Arial"/>
                <w:bCs/>
                <w:szCs w:val="22"/>
              </w:rPr>
            </w:pPr>
            <w:r>
              <w:rPr>
                <w:rFonts w:cs="Arial"/>
                <w:bCs/>
                <w:szCs w:val="22"/>
              </w:rPr>
              <w:t xml:space="preserve">Frau Bohner, </w:t>
            </w:r>
            <w:r w:rsidR="00375908">
              <w:rPr>
                <w:rFonts w:cs="Arial"/>
                <w:bCs/>
                <w:szCs w:val="22"/>
              </w:rPr>
              <w:t>Leiterin Finanzverwalt</w:t>
            </w:r>
            <w:r>
              <w:rPr>
                <w:rFonts w:cs="Arial"/>
                <w:bCs/>
                <w:szCs w:val="22"/>
              </w:rPr>
              <w:t>ung Verwaltungsverband Langenau,</w:t>
            </w:r>
            <w:r w:rsidR="00375908">
              <w:rPr>
                <w:rFonts w:cs="Arial"/>
                <w:bCs/>
                <w:szCs w:val="22"/>
              </w:rPr>
              <w:t xml:space="preserve"> erläutert anhand der beili</w:t>
            </w:r>
            <w:r w:rsidR="00375908">
              <w:rPr>
                <w:rFonts w:cs="Arial"/>
                <w:bCs/>
                <w:szCs w:val="22"/>
              </w:rPr>
              <w:t>e</w:t>
            </w:r>
            <w:r w:rsidR="00375908">
              <w:rPr>
                <w:rFonts w:cs="Arial"/>
                <w:bCs/>
                <w:szCs w:val="22"/>
              </w:rPr>
              <w:t xml:space="preserve">genden Anlage die noch </w:t>
            </w:r>
            <w:r>
              <w:rPr>
                <w:rFonts w:cs="Arial"/>
                <w:bCs/>
                <w:szCs w:val="22"/>
              </w:rPr>
              <w:t>verfügbaren Haushalts</w:t>
            </w:r>
            <w:r w:rsidR="00375908">
              <w:rPr>
                <w:rFonts w:cs="Arial"/>
                <w:bCs/>
                <w:szCs w:val="22"/>
              </w:rPr>
              <w:t>reste aus dem Jahr 2017. Frau Bohner erklärt, dass diese Reste in das Jahr 2018 übertragen werden können. Mit der Umstellung auf die Doppik zum 01.01.2019 ist eine</w:t>
            </w:r>
            <w:r>
              <w:rPr>
                <w:rFonts w:cs="Arial"/>
                <w:bCs/>
                <w:szCs w:val="22"/>
              </w:rPr>
              <w:t xml:space="preserve"> Übertragung der Haushalts</w:t>
            </w:r>
            <w:r w:rsidR="00375908">
              <w:rPr>
                <w:rFonts w:cs="Arial"/>
                <w:bCs/>
                <w:szCs w:val="22"/>
              </w:rPr>
              <w:t xml:space="preserve">reste nicht mehr möglich. </w:t>
            </w:r>
          </w:p>
          <w:p w:rsidR="00375908" w:rsidRDefault="00375908" w:rsidP="00375908">
            <w:pPr>
              <w:spacing w:line="240" w:lineRule="auto"/>
              <w:rPr>
                <w:rFonts w:cs="Arial"/>
                <w:bCs/>
                <w:szCs w:val="22"/>
              </w:rPr>
            </w:pPr>
          </w:p>
          <w:p w:rsidR="00375908" w:rsidRPr="00375908" w:rsidRDefault="00375908" w:rsidP="00375908">
            <w:pPr>
              <w:spacing w:line="240" w:lineRule="auto"/>
              <w:rPr>
                <w:rFonts w:cs="Arial"/>
                <w:bCs/>
                <w:szCs w:val="22"/>
              </w:rPr>
            </w:pPr>
            <w:r>
              <w:rPr>
                <w:rFonts w:cs="Arial"/>
                <w:bCs/>
                <w:szCs w:val="22"/>
              </w:rPr>
              <w:t xml:space="preserve">Im weiteren Verlauf erläutert Frau Bohner die </w:t>
            </w:r>
            <w:r w:rsidR="0075691D">
              <w:rPr>
                <w:rFonts w:cs="Arial"/>
                <w:bCs/>
                <w:szCs w:val="22"/>
              </w:rPr>
              <w:t>einzelnen Haushalts</w:t>
            </w:r>
            <w:r w:rsidR="00015992">
              <w:rPr>
                <w:rFonts w:cs="Arial"/>
                <w:bCs/>
                <w:szCs w:val="22"/>
              </w:rPr>
              <w:t>rest</w:t>
            </w:r>
            <w:r w:rsidR="0075691D">
              <w:rPr>
                <w:rFonts w:cs="Arial"/>
                <w:bCs/>
                <w:szCs w:val="22"/>
              </w:rPr>
              <w:t>e</w:t>
            </w:r>
            <w:r w:rsidR="00015992">
              <w:rPr>
                <w:rFonts w:cs="Arial"/>
                <w:bCs/>
                <w:szCs w:val="22"/>
              </w:rPr>
              <w:t>.</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8288" w:type="dxa"/>
            <w:gridSpan w:val="5"/>
            <w:tcBorders>
              <w:top w:val="nil"/>
              <w:left w:val="nil"/>
              <w:bottom w:val="nil"/>
              <w:right w:val="nil"/>
            </w:tcBorders>
            <w:shd w:val="clear" w:color="auto" w:fill="auto"/>
            <w:noWrap/>
            <w:vAlign w:val="bottom"/>
            <w:hideMark/>
          </w:tcPr>
          <w:p w:rsidR="00375908" w:rsidRPr="007D29FF" w:rsidRDefault="00375908" w:rsidP="00375908">
            <w:pPr>
              <w:spacing w:line="240" w:lineRule="auto"/>
              <w:rPr>
                <w:rFonts w:cs="Arial"/>
                <w:szCs w:val="22"/>
              </w:rPr>
            </w:pPr>
            <w:r w:rsidRPr="007D29FF">
              <w:rPr>
                <w:rFonts w:cs="Arial"/>
                <w:szCs w:val="22"/>
              </w:rPr>
              <w:t>Beim Jahresabschluss 2017 sind folgende Haushaltsreste zur Bildung vorgesehen:</w:t>
            </w: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rPr>
            </w:pPr>
            <w:r w:rsidRPr="00375908">
              <w:rPr>
                <w:rFonts w:cs="Arial"/>
                <w:b/>
                <w:bCs/>
                <w:sz w:val="20"/>
                <w:szCs w:val="20"/>
              </w:rPr>
              <w:t>1.</w:t>
            </w:r>
          </w:p>
        </w:tc>
        <w:tc>
          <w:tcPr>
            <w:tcW w:w="4881" w:type="dxa"/>
            <w:gridSpan w:val="2"/>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u w:val="double"/>
              </w:rPr>
            </w:pPr>
            <w:r w:rsidRPr="00375908">
              <w:rPr>
                <w:rFonts w:cs="Arial"/>
                <w:b/>
                <w:bCs/>
                <w:sz w:val="20"/>
                <w:szCs w:val="20"/>
                <w:u w:val="double"/>
              </w:rPr>
              <w:t>Haushaltsausgabereste</w:t>
            </w: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4881" w:type="dxa"/>
            <w:gridSpan w:val="2"/>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Haushaltsrest</w:t>
            </w: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 xml:space="preserve">Planansatz </w:t>
            </w: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Haushaltsrest</w:t>
            </w:r>
          </w:p>
        </w:tc>
      </w:tr>
      <w:tr w:rsidR="00375908" w:rsidRPr="00375908" w:rsidTr="00463D75">
        <w:trPr>
          <w:trHeight w:val="237"/>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4881" w:type="dxa"/>
            <w:gridSpan w:val="2"/>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b/>
                <w:bCs/>
                <w:sz w:val="20"/>
                <w:szCs w:val="20"/>
              </w:rPr>
            </w:pPr>
            <w:r w:rsidRPr="00375908">
              <w:rPr>
                <w:rFonts w:cs="Arial"/>
                <w:b/>
                <w:bCs/>
                <w:sz w:val="20"/>
                <w:szCs w:val="20"/>
              </w:rPr>
              <w:t>Haushaltsstelle</w:t>
            </w:r>
          </w:p>
        </w:tc>
        <w:tc>
          <w:tcPr>
            <w:tcW w:w="1680" w:type="dxa"/>
            <w:tcBorders>
              <w:top w:val="nil"/>
              <w:left w:val="nil"/>
              <w:bottom w:val="single" w:sz="4" w:space="0" w:color="auto"/>
              <w:right w:val="nil"/>
            </w:tcBorders>
            <w:shd w:val="clear" w:color="auto" w:fill="auto"/>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Vorjahr</w:t>
            </w:r>
          </w:p>
        </w:tc>
        <w:tc>
          <w:tcPr>
            <w:tcW w:w="1420" w:type="dxa"/>
            <w:tcBorders>
              <w:top w:val="nil"/>
              <w:left w:val="nil"/>
              <w:bottom w:val="single" w:sz="4" w:space="0" w:color="auto"/>
              <w:right w:val="nil"/>
            </w:tcBorders>
            <w:shd w:val="clear" w:color="auto" w:fill="auto"/>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2017</w:t>
            </w:r>
          </w:p>
        </w:tc>
        <w:tc>
          <w:tcPr>
            <w:tcW w:w="1860" w:type="dxa"/>
            <w:tcBorders>
              <w:top w:val="nil"/>
              <w:left w:val="nil"/>
              <w:bottom w:val="single" w:sz="4" w:space="0" w:color="auto"/>
              <w:right w:val="nil"/>
            </w:tcBorders>
            <w:shd w:val="clear" w:color="auto" w:fill="auto"/>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neu</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4881" w:type="dxa"/>
            <w:gridSpan w:val="2"/>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u w:val="single"/>
              </w:rPr>
            </w:pPr>
            <w:r w:rsidRPr="00375908">
              <w:rPr>
                <w:rFonts w:cs="Arial"/>
                <w:sz w:val="20"/>
                <w:szCs w:val="20"/>
                <w:u w:val="single"/>
              </w:rPr>
              <w:t>Verwaltungshaushalt</w:t>
            </w: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9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u w:val="single"/>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76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0200.5000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Hauptverwaltung                                          - Unterhaltungsaufwand                                         Verbandsgebäude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50.000,00 €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32.531,06 €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0200.5200</w:t>
            </w: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Hauptverwaltung</w:t>
            </w:r>
          </w:p>
        </w:tc>
        <w:tc>
          <w:tcPr>
            <w:tcW w:w="168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6.076,29 €</w:t>
            </w:r>
          </w:p>
        </w:tc>
        <w:tc>
          <w:tcPr>
            <w:tcW w:w="142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13.000,00 €</w:t>
            </w:r>
          </w:p>
        </w:tc>
        <w:tc>
          <w:tcPr>
            <w:tcW w:w="186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3.550,81 €</w:t>
            </w:r>
          </w:p>
        </w:tc>
      </w:tr>
      <w:tr w:rsidR="00375908" w:rsidRPr="00375908" w:rsidTr="00463D75">
        <w:trPr>
          <w:trHeight w:val="52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vAlign w:val="bottom"/>
            <w:hideMark/>
          </w:tcPr>
          <w:p w:rsidR="00375908" w:rsidRPr="00375908" w:rsidRDefault="00375908" w:rsidP="00375908">
            <w:pPr>
              <w:spacing w:line="240" w:lineRule="auto"/>
              <w:rPr>
                <w:rFonts w:cs="Arial"/>
                <w:sz w:val="20"/>
                <w:szCs w:val="20"/>
              </w:rPr>
            </w:pPr>
            <w:r w:rsidRPr="00375908">
              <w:rPr>
                <w:rFonts w:cs="Arial"/>
                <w:sz w:val="20"/>
                <w:szCs w:val="20"/>
              </w:rPr>
              <w:t>- Büroausstattung und Geräte</w:t>
            </w:r>
            <w:r w:rsidRPr="00375908">
              <w:rPr>
                <w:rFonts w:cs="Arial"/>
                <w:sz w:val="20"/>
                <w:szCs w:val="20"/>
              </w:rPr>
              <w:br/>
              <w:t>Verbandsgebäude -</w:t>
            </w:r>
          </w:p>
        </w:tc>
        <w:tc>
          <w:tcPr>
            <w:tcW w:w="168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142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186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0300.6551</w:t>
            </w: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Finanzverwaltung - Verwaltungsverband -</w:t>
            </w:r>
          </w:p>
        </w:tc>
        <w:tc>
          <w:tcPr>
            <w:tcW w:w="168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15.000,00 €</w:t>
            </w:r>
          </w:p>
        </w:tc>
        <w:tc>
          <w:tcPr>
            <w:tcW w:w="186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15.000,00 €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vAlign w:val="bottom"/>
            <w:hideMark/>
          </w:tcPr>
          <w:p w:rsidR="00375908" w:rsidRPr="00375908" w:rsidRDefault="00375908" w:rsidP="00375908">
            <w:pPr>
              <w:spacing w:line="240" w:lineRule="auto"/>
              <w:rPr>
                <w:rFonts w:cs="Arial"/>
                <w:sz w:val="20"/>
                <w:szCs w:val="20"/>
              </w:rPr>
            </w:pPr>
            <w:r w:rsidRPr="00375908">
              <w:rPr>
                <w:rFonts w:cs="Arial"/>
                <w:sz w:val="20"/>
                <w:szCs w:val="20"/>
              </w:rPr>
              <w:t>- Sachverständigenkosten (Vermögens-</w:t>
            </w:r>
            <w:r w:rsidRPr="00375908">
              <w:rPr>
                <w:rFonts w:cs="Arial"/>
                <w:sz w:val="20"/>
                <w:szCs w:val="20"/>
              </w:rPr>
              <w:br/>
              <w:t>bewertung) -</w:t>
            </w:r>
          </w:p>
        </w:tc>
        <w:tc>
          <w:tcPr>
            <w:tcW w:w="168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142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186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0310.6551</w:t>
            </w: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Finanzverwaltung - Umlandgemeinden -</w:t>
            </w:r>
          </w:p>
        </w:tc>
        <w:tc>
          <w:tcPr>
            <w:tcW w:w="168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90.000,00 €</w:t>
            </w:r>
          </w:p>
        </w:tc>
        <w:tc>
          <w:tcPr>
            <w:tcW w:w="186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42.827,21 €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vAlign w:val="bottom"/>
            <w:hideMark/>
          </w:tcPr>
          <w:p w:rsidR="00375908" w:rsidRPr="00375908" w:rsidRDefault="00375908" w:rsidP="00375908">
            <w:pPr>
              <w:spacing w:line="240" w:lineRule="auto"/>
              <w:rPr>
                <w:rFonts w:cs="Arial"/>
                <w:sz w:val="20"/>
                <w:szCs w:val="20"/>
              </w:rPr>
            </w:pPr>
            <w:r w:rsidRPr="00375908">
              <w:rPr>
                <w:rFonts w:cs="Arial"/>
                <w:sz w:val="20"/>
                <w:szCs w:val="20"/>
              </w:rPr>
              <w:t>- Sachverständigenkosten (Vermögens-</w:t>
            </w:r>
            <w:r w:rsidRPr="00375908">
              <w:rPr>
                <w:rFonts w:cs="Arial"/>
                <w:sz w:val="20"/>
                <w:szCs w:val="20"/>
              </w:rPr>
              <w:br/>
              <w:t>bewertung) -</w:t>
            </w:r>
          </w:p>
        </w:tc>
        <w:tc>
          <w:tcPr>
            <w:tcW w:w="168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142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186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vMerge w:val="restart"/>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1100.5800</w:t>
            </w:r>
          </w:p>
        </w:tc>
        <w:tc>
          <w:tcPr>
            <w:tcW w:w="5401" w:type="dxa"/>
            <w:gridSpan w:val="2"/>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xml:space="preserve">Ordnungsamt                                          </w:t>
            </w: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vMerge/>
            <w:tcBorders>
              <w:top w:val="nil"/>
              <w:left w:val="nil"/>
              <w:bottom w:val="nil"/>
              <w:right w:val="nil"/>
            </w:tcBorders>
            <w:vAlign w:val="center"/>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hideMark/>
          </w:tcPr>
          <w:p w:rsidR="00375908" w:rsidRPr="00375908" w:rsidRDefault="00375908" w:rsidP="00375908">
            <w:pPr>
              <w:spacing w:line="240" w:lineRule="auto"/>
              <w:rPr>
                <w:rFonts w:cs="Arial"/>
                <w:sz w:val="20"/>
                <w:szCs w:val="20"/>
              </w:rPr>
            </w:pPr>
            <w:r w:rsidRPr="00375908">
              <w:rPr>
                <w:rFonts w:cs="Arial"/>
                <w:sz w:val="20"/>
                <w:szCs w:val="20"/>
              </w:rPr>
              <w:t>- Sachausgaben für besondere Zwecke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30.904,17 €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45.000,00 €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46.443,35 €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2131.5200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Gemeinschaftsschule Langenau                                        - Schuleinrichtung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7.094,48 €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22.000,00 €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6.469,33 €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75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2131.5220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Gemeinschaftsschule Langenau                          - Einrichtung/Ausstattung; Essenausg</w:t>
            </w:r>
            <w:r w:rsidRPr="00375908">
              <w:rPr>
                <w:rFonts w:cs="Arial"/>
                <w:sz w:val="20"/>
                <w:szCs w:val="20"/>
              </w:rPr>
              <w:t>a</w:t>
            </w:r>
            <w:r w:rsidRPr="00375908">
              <w:rPr>
                <w:rFonts w:cs="Arial"/>
                <w:sz w:val="20"/>
                <w:szCs w:val="20"/>
              </w:rPr>
              <w:t>be Mensa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2.000,00 €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2131.5910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Gemeinschaftsschule Langenau                      - Lehr- und Unterrichtsmittel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3.600,00 €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240,38 €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2131.5920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Gemeinschaftsschule Langenau                      - Lernmittel und Arbeitsmaterial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4.393,87 €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25.000,00 €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1.153,00 €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r w:rsidRPr="00375908">
              <w:rPr>
                <w:rFonts w:cs="Arial"/>
                <w:b/>
                <w:bCs/>
                <w:sz w:val="18"/>
                <w:szCs w:val="18"/>
              </w:rPr>
              <w:t>Übertrag:</w:t>
            </w: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b/>
                <w:bCs/>
                <w:sz w:val="18"/>
                <w:szCs w:val="18"/>
              </w:rPr>
            </w:pPr>
            <w:r w:rsidRPr="00375908">
              <w:rPr>
                <w:rFonts w:cs="Arial"/>
                <w:b/>
                <w:bCs/>
                <w:sz w:val="18"/>
                <w:szCs w:val="18"/>
              </w:rPr>
              <w:t>50.468,81 €</w:t>
            </w: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b/>
                <w:bCs/>
                <w:sz w:val="18"/>
                <w:szCs w:val="18"/>
              </w:rPr>
            </w:pPr>
            <w:r w:rsidRPr="00375908">
              <w:rPr>
                <w:rFonts w:cs="Arial"/>
                <w:b/>
                <w:bCs/>
                <w:sz w:val="18"/>
                <w:szCs w:val="18"/>
              </w:rPr>
              <w:t>265.600,00 €</w:t>
            </w: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b/>
                <w:bCs/>
                <w:sz w:val="18"/>
                <w:szCs w:val="18"/>
              </w:rPr>
            </w:pPr>
            <w:r w:rsidRPr="00375908">
              <w:rPr>
                <w:rFonts w:cs="Arial"/>
                <w:b/>
                <w:bCs/>
                <w:sz w:val="18"/>
                <w:szCs w:val="18"/>
              </w:rPr>
              <w:t>148.215,14 €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Default="00375908" w:rsidP="00375908">
            <w:pPr>
              <w:spacing w:line="240" w:lineRule="auto"/>
              <w:rPr>
                <w:rFonts w:cs="Arial"/>
                <w:sz w:val="20"/>
                <w:szCs w:val="20"/>
              </w:rPr>
            </w:pPr>
          </w:p>
          <w:p w:rsidR="001A085C" w:rsidRPr="00375908" w:rsidRDefault="001A085C"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p>
        </w:tc>
      </w:tr>
      <w:tr w:rsidR="00375908" w:rsidRPr="00375908" w:rsidTr="00463D75">
        <w:trPr>
          <w:trHeight w:val="660"/>
        </w:trPr>
        <w:tc>
          <w:tcPr>
            <w:tcW w:w="307"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b/>
                <w:bCs/>
                <w:sz w:val="18"/>
                <w:szCs w:val="18"/>
              </w:rPr>
            </w:pPr>
          </w:p>
        </w:tc>
        <w:tc>
          <w:tcPr>
            <w:tcW w:w="3721"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b/>
                <w:bCs/>
                <w:sz w:val="18"/>
                <w:szCs w:val="18"/>
              </w:rPr>
            </w:pPr>
          </w:p>
        </w:tc>
        <w:tc>
          <w:tcPr>
            <w:tcW w:w="1680"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b/>
                <w:bCs/>
                <w:sz w:val="18"/>
                <w:szCs w:val="18"/>
              </w:rPr>
            </w:pPr>
          </w:p>
        </w:tc>
        <w:tc>
          <w:tcPr>
            <w:tcW w:w="1420"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b/>
                <w:bCs/>
                <w:sz w:val="18"/>
                <w:szCs w:val="18"/>
              </w:rPr>
            </w:pPr>
          </w:p>
        </w:tc>
        <w:tc>
          <w:tcPr>
            <w:tcW w:w="1860"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b/>
                <w:bCs/>
                <w:sz w:val="18"/>
                <w:szCs w:val="18"/>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4881" w:type="dxa"/>
            <w:gridSpan w:val="2"/>
            <w:tcBorders>
              <w:top w:val="nil"/>
              <w:left w:val="nil"/>
              <w:bottom w:val="single" w:sz="4" w:space="0" w:color="auto"/>
              <w:right w:val="nil"/>
            </w:tcBorders>
            <w:shd w:val="clear" w:color="auto" w:fill="auto"/>
            <w:noWrap/>
            <w:vAlign w:val="bottom"/>
            <w:hideMark/>
          </w:tcPr>
          <w:p w:rsidR="001A085C" w:rsidRDefault="001A085C" w:rsidP="00375908">
            <w:pPr>
              <w:spacing w:line="240" w:lineRule="auto"/>
              <w:rPr>
                <w:rFonts w:cs="Arial"/>
                <w:b/>
                <w:bCs/>
                <w:sz w:val="20"/>
                <w:szCs w:val="20"/>
              </w:rPr>
            </w:pPr>
          </w:p>
          <w:p w:rsidR="00375908" w:rsidRPr="00375908" w:rsidRDefault="00375908" w:rsidP="00375908">
            <w:pPr>
              <w:spacing w:line="240" w:lineRule="auto"/>
              <w:rPr>
                <w:rFonts w:cs="Arial"/>
                <w:b/>
                <w:bCs/>
                <w:sz w:val="20"/>
                <w:szCs w:val="20"/>
              </w:rPr>
            </w:pPr>
            <w:r w:rsidRPr="00375908">
              <w:rPr>
                <w:rFonts w:cs="Arial"/>
                <w:b/>
                <w:bCs/>
                <w:sz w:val="20"/>
                <w:szCs w:val="20"/>
              </w:rPr>
              <w:t>Haushaltsstelle</w:t>
            </w:r>
          </w:p>
        </w:tc>
        <w:tc>
          <w:tcPr>
            <w:tcW w:w="1680" w:type="dxa"/>
            <w:tcBorders>
              <w:top w:val="nil"/>
              <w:left w:val="nil"/>
              <w:bottom w:val="single" w:sz="4" w:space="0" w:color="auto"/>
              <w:right w:val="nil"/>
            </w:tcBorders>
            <w:shd w:val="clear" w:color="auto" w:fill="auto"/>
            <w:vAlign w:val="bottom"/>
            <w:hideMark/>
          </w:tcPr>
          <w:p w:rsidR="001A085C" w:rsidRDefault="001A085C" w:rsidP="00375908">
            <w:pPr>
              <w:spacing w:line="240" w:lineRule="auto"/>
              <w:jc w:val="center"/>
              <w:rPr>
                <w:rFonts w:cs="Arial"/>
                <w:b/>
                <w:bCs/>
                <w:sz w:val="20"/>
                <w:szCs w:val="20"/>
              </w:rPr>
            </w:pPr>
            <w:r w:rsidRPr="00375908">
              <w:rPr>
                <w:rFonts w:cs="Arial"/>
                <w:b/>
                <w:bCs/>
                <w:sz w:val="20"/>
                <w:szCs w:val="20"/>
              </w:rPr>
              <w:t>Haushaltsrest</w:t>
            </w:r>
          </w:p>
          <w:p w:rsidR="00375908" w:rsidRPr="00375908" w:rsidRDefault="00375908" w:rsidP="00375908">
            <w:pPr>
              <w:spacing w:line="240" w:lineRule="auto"/>
              <w:jc w:val="center"/>
              <w:rPr>
                <w:rFonts w:cs="Arial"/>
                <w:b/>
                <w:bCs/>
                <w:sz w:val="20"/>
                <w:szCs w:val="20"/>
              </w:rPr>
            </w:pPr>
            <w:r w:rsidRPr="00375908">
              <w:rPr>
                <w:rFonts w:cs="Arial"/>
                <w:b/>
                <w:bCs/>
                <w:sz w:val="20"/>
                <w:szCs w:val="20"/>
              </w:rPr>
              <w:t>Vorjahr</w:t>
            </w:r>
          </w:p>
        </w:tc>
        <w:tc>
          <w:tcPr>
            <w:tcW w:w="1420" w:type="dxa"/>
            <w:tcBorders>
              <w:top w:val="nil"/>
              <w:left w:val="nil"/>
              <w:bottom w:val="single" w:sz="4" w:space="0" w:color="auto"/>
              <w:right w:val="nil"/>
            </w:tcBorders>
            <w:shd w:val="clear" w:color="auto" w:fill="auto"/>
            <w:vAlign w:val="bottom"/>
            <w:hideMark/>
          </w:tcPr>
          <w:p w:rsidR="001A085C" w:rsidRDefault="001A085C" w:rsidP="00375908">
            <w:pPr>
              <w:spacing w:line="240" w:lineRule="auto"/>
              <w:jc w:val="center"/>
              <w:rPr>
                <w:rFonts w:cs="Arial"/>
                <w:b/>
                <w:bCs/>
                <w:sz w:val="20"/>
                <w:szCs w:val="20"/>
              </w:rPr>
            </w:pPr>
            <w:r w:rsidRPr="00375908">
              <w:rPr>
                <w:rFonts w:cs="Arial"/>
                <w:b/>
                <w:bCs/>
                <w:sz w:val="20"/>
                <w:szCs w:val="20"/>
              </w:rPr>
              <w:t>Planansatz</w:t>
            </w:r>
          </w:p>
          <w:p w:rsidR="00375908" w:rsidRPr="00375908" w:rsidRDefault="00375908" w:rsidP="00375908">
            <w:pPr>
              <w:spacing w:line="240" w:lineRule="auto"/>
              <w:jc w:val="center"/>
              <w:rPr>
                <w:rFonts w:cs="Arial"/>
                <w:b/>
                <w:bCs/>
                <w:sz w:val="20"/>
                <w:szCs w:val="20"/>
              </w:rPr>
            </w:pPr>
            <w:r w:rsidRPr="00375908">
              <w:rPr>
                <w:rFonts w:cs="Arial"/>
                <w:b/>
                <w:bCs/>
                <w:sz w:val="20"/>
                <w:szCs w:val="20"/>
              </w:rPr>
              <w:t>2017</w:t>
            </w:r>
          </w:p>
        </w:tc>
        <w:tc>
          <w:tcPr>
            <w:tcW w:w="1860" w:type="dxa"/>
            <w:tcBorders>
              <w:top w:val="nil"/>
              <w:left w:val="nil"/>
              <w:bottom w:val="single" w:sz="4" w:space="0" w:color="auto"/>
              <w:right w:val="nil"/>
            </w:tcBorders>
            <w:shd w:val="clear" w:color="auto" w:fill="auto"/>
            <w:vAlign w:val="bottom"/>
            <w:hideMark/>
          </w:tcPr>
          <w:p w:rsidR="001A085C" w:rsidRDefault="001A085C" w:rsidP="00375908">
            <w:pPr>
              <w:spacing w:line="240" w:lineRule="auto"/>
              <w:jc w:val="center"/>
              <w:rPr>
                <w:rFonts w:cs="Arial"/>
                <w:b/>
                <w:bCs/>
                <w:sz w:val="20"/>
                <w:szCs w:val="20"/>
              </w:rPr>
            </w:pPr>
            <w:r w:rsidRPr="00375908">
              <w:rPr>
                <w:rFonts w:cs="Arial"/>
                <w:b/>
                <w:bCs/>
                <w:sz w:val="20"/>
                <w:szCs w:val="20"/>
              </w:rPr>
              <w:t>Haushaltsrest</w:t>
            </w:r>
          </w:p>
          <w:p w:rsidR="00375908" w:rsidRPr="00375908" w:rsidRDefault="00375908" w:rsidP="00375908">
            <w:pPr>
              <w:spacing w:line="240" w:lineRule="auto"/>
              <w:jc w:val="center"/>
              <w:rPr>
                <w:rFonts w:cs="Arial"/>
                <w:b/>
                <w:bCs/>
                <w:sz w:val="20"/>
                <w:szCs w:val="20"/>
              </w:rPr>
            </w:pPr>
            <w:r w:rsidRPr="00375908">
              <w:rPr>
                <w:rFonts w:cs="Arial"/>
                <w:b/>
                <w:bCs/>
                <w:sz w:val="20"/>
                <w:szCs w:val="20"/>
              </w:rPr>
              <w:t>neu</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r w:rsidRPr="00375908">
              <w:rPr>
                <w:rFonts w:cs="Arial"/>
                <w:b/>
                <w:bCs/>
                <w:sz w:val="18"/>
                <w:szCs w:val="18"/>
              </w:rPr>
              <w:t>Übertrag:</w:t>
            </w: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18"/>
                <w:szCs w:val="18"/>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b/>
                <w:bCs/>
                <w:sz w:val="18"/>
                <w:szCs w:val="18"/>
              </w:rPr>
            </w:pPr>
            <w:r w:rsidRPr="00375908">
              <w:rPr>
                <w:rFonts w:cs="Arial"/>
                <w:b/>
                <w:bCs/>
                <w:sz w:val="18"/>
                <w:szCs w:val="18"/>
              </w:rPr>
              <w:t>50.468,81 €</w:t>
            </w: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b/>
                <w:bCs/>
                <w:sz w:val="18"/>
                <w:szCs w:val="18"/>
              </w:rPr>
            </w:pPr>
            <w:r w:rsidRPr="00375908">
              <w:rPr>
                <w:rFonts w:cs="Arial"/>
                <w:b/>
                <w:bCs/>
                <w:sz w:val="18"/>
                <w:szCs w:val="18"/>
              </w:rPr>
              <w:t>265.600,00 €</w:t>
            </w: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b/>
                <w:bCs/>
                <w:sz w:val="18"/>
                <w:szCs w:val="18"/>
              </w:rPr>
            </w:pPr>
            <w:r w:rsidRPr="00375908">
              <w:rPr>
                <w:rFonts w:cs="Arial"/>
                <w:b/>
                <w:bCs/>
                <w:sz w:val="18"/>
                <w:szCs w:val="18"/>
              </w:rPr>
              <w:t>148.215,14 €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2700.5200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Verbandsförderschule "Auf der Reutte"                      - Schuleinrichtung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1.723,85 €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5.500,00 €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1.829,23 €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2700.5910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Verbandsförderschule "Auf der Reutte"                     - Lehr- und Unterrichtsmittel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1.424,45 €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7.000,00 €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4.068,21 €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4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2700.5920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Verbandsförderschule "Auf der Reutte"                      - Lernmittel und Unterrichtsmaterial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2.092,51 €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5.500,00 €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3.206,03 €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4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2700.5950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Verbandsförderschule "Auf der Reutte"                     - Schulveranstaltungen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1.951,12 €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1.914,67 €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2700.6680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Verbandsförderschule "Auf der Reutte"                      - Vermischte Ausgaben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1.043,11 €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3.235,00 €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4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3330.5200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Verbands-Musikschule                              - Ausstattung und Geräte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4.625,00 €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6000.6010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Bauverwaltungsamt</w:t>
            </w:r>
            <w:r w:rsidRPr="00375908">
              <w:rPr>
                <w:rFonts w:cs="Arial"/>
                <w:sz w:val="20"/>
                <w:szCs w:val="20"/>
              </w:rPr>
              <w:br/>
              <w:t xml:space="preserve">- Sächlicher Aufwand Bauleitplanung -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53.903,99 €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50.000,00 €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83.069,47 €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6300.5100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Gemeindeverbindungsstraßen</w:t>
            </w:r>
            <w:r w:rsidRPr="00375908">
              <w:rPr>
                <w:rFonts w:cs="Arial"/>
                <w:sz w:val="20"/>
                <w:szCs w:val="20"/>
              </w:rPr>
              <w:br/>
              <w:t xml:space="preserve">- Unterhaltung/Schneeräumkosten -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168.800,00 €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30.000,00 €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12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22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4881" w:type="dxa"/>
            <w:gridSpan w:val="2"/>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u w:val="single"/>
              </w:rPr>
            </w:pPr>
            <w:r w:rsidRPr="00375908">
              <w:rPr>
                <w:rFonts w:cs="Arial"/>
                <w:sz w:val="20"/>
                <w:szCs w:val="20"/>
                <w:u w:val="single"/>
              </w:rPr>
              <w:t>Vermögenshaushalt</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102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0200.9350</w:t>
            </w:r>
            <w:r w:rsidRPr="00375908">
              <w:rPr>
                <w:rFonts w:cs="Arial"/>
                <w:sz w:val="20"/>
                <w:szCs w:val="20"/>
              </w:rPr>
              <w:br/>
              <w:t>B 02000100</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Hauptverwaltung</w:t>
            </w:r>
            <w:r w:rsidRPr="00375908">
              <w:rPr>
                <w:rFonts w:cs="Arial"/>
                <w:sz w:val="20"/>
                <w:szCs w:val="20"/>
              </w:rPr>
              <w:br/>
              <w:t>- Erwerb von beweglichen Sachen des Anlagevermögens (Geräte, Einrichtung, Ausstattung)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15.000,00 €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15.000,00 €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30.000,00 €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54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xml:space="preserve">0200.9350  B 02000401       </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Hauptverwaltung</w:t>
            </w:r>
            <w:r w:rsidRPr="00375908">
              <w:rPr>
                <w:rFonts w:cs="Arial"/>
                <w:sz w:val="20"/>
                <w:szCs w:val="20"/>
              </w:rPr>
              <w:br/>
              <w:t xml:space="preserve">- Erwerb einer Telefonanlage -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26.892,42 €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81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xml:space="preserve">0200.9350  B 02000701  </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Hauptverwaltung</w:t>
            </w:r>
            <w:r w:rsidRPr="00375908">
              <w:rPr>
                <w:rFonts w:cs="Arial"/>
                <w:sz w:val="20"/>
                <w:szCs w:val="20"/>
              </w:rPr>
              <w:br/>
              <w:t xml:space="preserve">- Erwerb von beweglichen Sachen des Anlagevermögens (IT-Ausstattung) -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54.747,77 €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118.000,00 €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127.224,79 €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108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xml:space="preserve">6300.9511  N 63000301  </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xml:space="preserve">Neubau von Radwegen </w:t>
            </w:r>
            <w:r w:rsidRPr="00375908">
              <w:rPr>
                <w:rFonts w:cs="Arial"/>
                <w:sz w:val="20"/>
                <w:szCs w:val="20"/>
              </w:rPr>
              <w:br/>
              <w:t>- Lückenschluss des touristischen Ra</w:t>
            </w:r>
            <w:r w:rsidRPr="00375908">
              <w:rPr>
                <w:rFonts w:cs="Arial"/>
                <w:sz w:val="20"/>
                <w:szCs w:val="20"/>
              </w:rPr>
              <w:t>d</w:t>
            </w:r>
            <w:r w:rsidRPr="00375908">
              <w:rPr>
                <w:rFonts w:cs="Arial"/>
                <w:sz w:val="20"/>
                <w:szCs w:val="20"/>
              </w:rPr>
              <w:t xml:space="preserve">wegs im Bereich "Karren" zwischen Rammingen und Langenau -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89.000,00 €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89.000,00 €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u w:val="double"/>
              </w:rPr>
            </w:pPr>
            <w:r w:rsidRPr="00375908">
              <w:rPr>
                <w:rFonts w:cs="Arial"/>
                <w:b/>
                <w:bCs/>
                <w:sz w:val="20"/>
                <w:szCs w:val="20"/>
                <w:u w:val="double"/>
              </w:rPr>
              <w:t>Summe:</w:t>
            </w: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sz w:val="20"/>
                <w:szCs w:val="20"/>
              </w:rPr>
            </w:pPr>
            <w:r w:rsidRPr="00375908">
              <w:rPr>
                <w:rFonts w:cs="Arial"/>
                <w:sz w:val="20"/>
                <w:szCs w:val="20"/>
              </w:rPr>
              <w:t>209.248,03 €</w:t>
            </w: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sz w:val="20"/>
                <w:szCs w:val="20"/>
              </w:rPr>
            </w:pPr>
            <w:r w:rsidRPr="00375908">
              <w:rPr>
                <w:rFonts w:cs="Arial"/>
                <w:sz w:val="20"/>
                <w:szCs w:val="20"/>
              </w:rPr>
              <w:t>731.035,00 €</w:t>
            </w: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b/>
                <w:bCs/>
                <w:sz w:val="20"/>
                <w:szCs w:val="20"/>
                <w:u w:val="double"/>
              </w:rPr>
            </w:pPr>
            <w:r w:rsidRPr="00375908">
              <w:rPr>
                <w:rFonts w:cs="Arial"/>
                <w:b/>
                <w:bCs/>
                <w:sz w:val="20"/>
                <w:szCs w:val="20"/>
                <w:u w:val="double"/>
              </w:rPr>
              <w:t>523.152,54 €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u w:val="double"/>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u w:val="double"/>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u w:val="double"/>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u w:val="double"/>
              </w:rPr>
            </w:pPr>
          </w:p>
        </w:tc>
      </w:tr>
      <w:tr w:rsidR="00375908" w:rsidRPr="00375908" w:rsidTr="00463D75">
        <w:trPr>
          <w:trHeight w:val="3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3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5E2E4E">
        <w:trPr>
          <w:trHeight w:val="255"/>
        </w:trPr>
        <w:tc>
          <w:tcPr>
            <w:tcW w:w="307"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b/>
                <w:bCs/>
                <w:sz w:val="20"/>
                <w:szCs w:val="20"/>
              </w:rPr>
            </w:pPr>
          </w:p>
        </w:tc>
        <w:tc>
          <w:tcPr>
            <w:tcW w:w="4881" w:type="dxa"/>
            <w:gridSpan w:val="2"/>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b/>
                <w:bCs/>
                <w:sz w:val="20"/>
                <w:szCs w:val="20"/>
                <w:u w:val="double"/>
              </w:rPr>
            </w:pPr>
          </w:p>
        </w:tc>
        <w:tc>
          <w:tcPr>
            <w:tcW w:w="1680"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tcPr>
          <w:p w:rsidR="00375908" w:rsidRPr="00375908" w:rsidRDefault="00375908" w:rsidP="00375908">
            <w:pPr>
              <w:spacing w:line="240" w:lineRule="auto"/>
              <w:rPr>
                <w:rFonts w:cs="Arial"/>
                <w:sz w:val="20"/>
                <w:szCs w:val="20"/>
              </w:rPr>
            </w:pPr>
          </w:p>
        </w:tc>
      </w:tr>
      <w:tr w:rsidR="00375908" w:rsidRPr="00375908" w:rsidTr="00583AA7">
        <w:trPr>
          <w:trHeight w:val="255"/>
        </w:trPr>
        <w:tc>
          <w:tcPr>
            <w:tcW w:w="307" w:type="dxa"/>
            <w:tcBorders>
              <w:top w:val="nil"/>
              <w:left w:val="nil"/>
              <w:bottom w:val="nil"/>
              <w:right w:val="nil"/>
            </w:tcBorders>
            <w:shd w:val="clear" w:color="auto" w:fill="auto"/>
            <w:noWrap/>
            <w:vAlign w:val="bottom"/>
          </w:tcPr>
          <w:p w:rsidR="005E2E4E" w:rsidRPr="005E2E4E" w:rsidRDefault="005E2E4E" w:rsidP="00375908">
            <w:pPr>
              <w:spacing w:line="240" w:lineRule="auto"/>
              <w:rPr>
                <w:rFonts w:cs="Arial"/>
                <w:b/>
                <w:sz w:val="20"/>
                <w:szCs w:val="20"/>
              </w:rPr>
            </w:pPr>
          </w:p>
        </w:tc>
        <w:tc>
          <w:tcPr>
            <w:tcW w:w="4881" w:type="dxa"/>
            <w:gridSpan w:val="2"/>
            <w:tcBorders>
              <w:top w:val="nil"/>
              <w:left w:val="nil"/>
              <w:bottom w:val="nil"/>
              <w:right w:val="nil"/>
            </w:tcBorders>
            <w:shd w:val="clear" w:color="auto" w:fill="auto"/>
            <w:noWrap/>
            <w:vAlign w:val="bottom"/>
            <w:hideMark/>
          </w:tcPr>
          <w:p w:rsidR="005E2E4E" w:rsidRDefault="005E2E4E" w:rsidP="00375908">
            <w:pPr>
              <w:spacing w:line="240" w:lineRule="auto"/>
              <w:rPr>
                <w:rFonts w:cs="Arial"/>
                <w:b/>
                <w:bCs/>
                <w:sz w:val="20"/>
                <w:szCs w:val="20"/>
              </w:rPr>
            </w:pPr>
          </w:p>
          <w:p w:rsidR="005E2E4E" w:rsidRDefault="005E2E4E" w:rsidP="00375908">
            <w:pPr>
              <w:spacing w:line="240" w:lineRule="auto"/>
              <w:rPr>
                <w:rFonts w:cs="Arial"/>
                <w:b/>
                <w:bCs/>
                <w:sz w:val="20"/>
                <w:szCs w:val="20"/>
              </w:rPr>
            </w:pPr>
          </w:p>
          <w:p w:rsidR="00375908" w:rsidRPr="005E2E4E" w:rsidRDefault="005E2E4E" w:rsidP="00375908">
            <w:pPr>
              <w:spacing w:line="240" w:lineRule="auto"/>
              <w:rPr>
                <w:rFonts w:cs="Arial"/>
                <w:b/>
                <w:bCs/>
                <w:sz w:val="20"/>
                <w:szCs w:val="20"/>
                <w:u w:val="single"/>
              </w:rPr>
            </w:pPr>
            <w:r w:rsidRPr="005E2E4E">
              <w:rPr>
                <w:rFonts w:cs="Arial"/>
                <w:b/>
                <w:bCs/>
                <w:sz w:val="20"/>
                <w:szCs w:val="20"/>
                <w:u w:val="single"/>
              </w:rPr>
              <w:br/>
            </w:r>
          </w:p>
        </w:tc>
        <w:tc>
          <w:tcPr>
            <w:tcW w:w="1680" w:type="dxa"/>
            <w:tcBorders>
              <w:top w:val="nil"/>
              <w:left w:val="nil"/>
              <w:bottom w:val="nil"/>
              <w:right w:val="nil"/>
            </w:tcBorders>
            <w:shd w:val="clear" w:color="auto" w:fill="auto"/>
            <w:noWrap/>
            <w:vAlign w:val="bottom"/>
            <w:hideMark/>
          </w:tcPr>
          <w:p w:rsidR="005E2E4E" w:rsidRDefault="005E2E4E" w:rsidP="00375908">
            <w:pPr>
              <w:spacing w:line="240" w:lineRule="auto"/>
              <w:jc w:val="center"/>
              <w:rPr>
                <w:rFonts w:cs="Arial"/>
                <w:b/>
                <w:bCs/>
                <w:sz w:val="20"/>
                <w:szCs w:val="20"/>
              </w:rPr>
            </w:pPr>
          </w:p>
          <w:p w:rsidR="005E2E4E" w:rsidRDefault="005E2E4E" w:rsidP="00375908">
            <w:pPr>
              <w:spacing w:line="240" w:lineRule="auto"/>
              <w:jc w:val="center"/>
              <w:rPr>
                <w:rFonts w:cs="Arial"/>
                <w:b/>
                <w:bCs/>
                <w:sz w:val="20"/>
                <w:szCs w:val="20"/>
              </w:rPr>
            </w:pPr>
          </w:p>
          <w:p w:rsidR="005E2E4E" w:rsidRDefault="005E2E4E" w:rsidP="00375908">
            <w:pPr>
              <w:spacing w:line="240" w:lineRule="auto"/>
              <w:jc w:val="center"/>
              <w:rPr>
                <w:rFonts w:cs="Arial"/>
                <w:b/>
                <w:bCs/>
                <w:sz w:val="20"/>
                <w:szCs w:val="20"/>
              </w:rPr>
            </w:pPr>
          </w:p>
          <w:p w:rsidR="00375908" w:rsidRPr="00375908" w:rsidRDefault="00375908" w:rsidP="00375908">
            <w:pPr>
              <w:spacing w:line="240" w:lineRule="auto"/>
              <w:jc w:val="center"/>
              <w:rPr>
                <w:rFonts w:cs="Arial"/>
                <w:b/>
                <w:bCs/>
                <w:sz w:val="20"/>
                <w:szCs w:val="20"/>
              </w:rPr>
            </w:pPr>
          </w:p>
        </w:tc>
        <w:tc>
          <w:tcPr>
            <w:tcW w:w="1420" w:type="dxa"/>
            <w:tcBorders>
              <w:top w:val="nil"/>
              <w:left w:val="nil"/>
              <w:bottom w:val="nil"/>
              <w:right w:val="nil"/>
            </w:tcBorders>
            <w:shd w:val="clear" w:color="auto" w:fill="auto"/>
            <w:noWrap/>
            <w:vAlign w:val="bottom"/>
            <w:hideMark/>
          </w:tcPr>
          <w:p w:rsidR="00375908" w:rsidRDefault="00375908" w:rsidP="00375908">
            <w:pPr>
              <w:spacing w:line="240" w:lineRule="auto"/>
              <w:jc w:val="center"/>
              <w:rPr>
                <w:rFonts w:cs="Arial"/>
                <w:b/>
                <w:bCs/>
                <w:sz w:val="20"/>
                <w:szCs w:val="20"/>
              </w:rPr>
            </w:pPr>
          </w:p>
          <w:p w:rsidR="00583AA7" w:rsidRDefault="00583AA7" w:rsidP="00375908">
            <w:pPr>
              <w:spacing w:line="240" w:lineRule="auto"/>
              <w:jc w:val="center"/>
              <w:rPr>
                <w:rFonts w:cs="Arial"/>
                <w:b/>
                <w:bCs/>
                <w:sz w:val="20"/>
                <w:szCs w:val="20"/>
              </w:rPr>
            </w:pPr>
          </w:p>
          <w:p w:rsidR="00583AA7" w:rsidRDefault="00583AA7" w:rsidP="00375908">
            <w:pPr>
              <w:spacing w:line="240" w:lineRule="auto"/>
              <w:jc w:val="center"/>
              <w:rPr>
                <w:rFonts w:cs="Arial"/>
                <w:b/>
                <w:bCs/>
                <w:sz w:val="20"/>
                <w:szCs w:val="20"/>
              </w:rPr>
            </w:pPr>
          </w:p>
          <w:p w:rsidR="00583AA7" w:rsidRPr="00375908" w:rsidRDefault="00583AA7" w:rsidP="00375908">
            <w:pPr>
              <w:spacing w:line="240" w:lineRule="auto"/>
              <w:jc w:val="center"/>
              <w:rPr>
                <w:rFonts w:cs="Arial"/>
                <w:b/>
                <w:bCs/>
                <w:sz w:val="20"/>
                <w:szCs w:val="20"/>
              </w:rPr>
            </w:pPr>
          </w:p>
        </w:tc>
        <w:tc>
          <w:tcPr>
            <w:tcW w:w="1860" w:type="dxa"/>
            <w:tcBorders>
              <w:top w:val="nil"/>
              <w:left w:val="nil"/>
              <w:bottom w:val="nil"/>
              <w:right w:val="nil"/>
            </w:tcBorders>
            <w:shd w:val="clear" w:color="auto" w:fill="auto"/>
            <w:noWrap/>
            <w:vAlign w:val="bottom"/>
            <w:hideMark/>
          </w:tcPr>
          <w:p w:rsidR="00375908" w:rsidRDefault="00375908" w:rsidP="00375908">
            <w:pPr>
              <w:spacing w:line="240" w:lineRule="auto"/>
              <w:jc w:val="center"/>
              <w:rPr>
                <w:rFonts w:cs="Arial"/>
                <w:b/>
                <w:bCs/>
                <w:sz w:val="20"/>
                <w:szCs w:val="20"/>
              </w:rPr>
            </w:pPr>
          </w:p>
          <w:p w:rsidR="00583AA7" w:rsidRDefault="00583AA7" w:rsidP="00375908">
            <w:pPr>
              <w:spacing w:line="240" w:lineRule="auto"/>
              <w:jc w:val="center"/>
              <w:rPr>
                <w:rFonts w:cs="Arial"/>
                <w:b/>
                <w:bCs/>
                <w:sz w:val="20"/>
                <w:szCs w:val="20"/>
              </w:rPr>
            </w:pPr>
          </w:p>
          <w:p w:rsidR="00583AA7" w:rsidRDefault="00583AA7" w:rsidP="00375908">
            <w:pPr>
              <w:spacing w:line="240" w:lineRule="auto"/>
              <w:jc w:val="center"/>
              <w:rPr>
                <w:rFonts w:cs="Arial"/>
                <w:b/>
                <w:bCs/>
                <w:sz w:val="20"/>
                <w:szCs w:val="20"/>
              </w:rPr>
            </w:pPr>
          </w:p>
          <w:p w:rsidR="00583AA7" w:rsidRPr="00375908" w:rsidRDefault="00583AA7" w:rsidP="00375908">
            <w:pPr>
              <w:spacing w:line="240" w:lineRule="auto"/>
              <w:jc w:val="center"/>
              <w:rPr>
                <w:rFonts w:cs="Arial"/>
                <w:b/>
                <w:bCs/>
                <w:sz w:val="20"/>
                <w:szCs w:val="20"/>
              </w:rPr>
            </w:pPr>
          </w:p>
        </w:tc>
      </w:tr>
      <w:tr w:rsidR="00583AA7" w:rsidRPr="00375908" w:rsidTr="00463D75">
        <w:trPr>
          <w:trHeight w:val="255"/>
        </w:trPr>
        <w:tc>
          <w:tcPr>
            <w:tcW w:w="307" w:type="dxa"/>
            <w:tcBorders>
              <w:top w:val="nil"/>
              <w:left w:val="nil"/>
              <w:bottom w:val="nil"/>
              <w:right w:val="nil"/>
            </w:tcBorders>
            <w:shd w:val="clear" w:color="auto" w:fill="auto"/>
            <w:noWrap/>
            <w:vAlign w:val="bottom"/>
          </w:tcPr>
          <w:p w:rsidR="00583AA7" w:rsidRDefault="00583AA7" w:rsidP="00583AA7">
            <w:pPr>
              <w:spacing w:line="240" w:lineRule="auto"/>
              <w:rPr>
                <w:rFonts w:cs="Arial"/>
                <w:b/>
                <w:sz w:val="20"/>
                <w:szCs w:val="20"/>
              </w:rPr>
            </w:pPr>
            <w:r>
              <w:rPr>
                <w:rFonts w:cs="Arial"/>
                <w:b/>
                <w:sz w:val="20"/>
                <w:szCs w:val="20"/>
              </w:rPr>
              <w:lastRenderedPageBreak/>
              <w:t>2.</w:t>
            </w:r>
          </w:p>
          <w:p w:rsidR="00583AA7" w:rsidRDefault="00583AA7" w:rsidP="00583AA7">
            <w:pPr>
              <w:spacing w:line="240" w:lineRule="auto"/>
              <w:rPr>
                <w:rFonts w:cs="Arial"/>
                <w:b/>
                <w:sz w:val="20"/>
                <w:szCs w:val="20"/>
              </w:rPr>
            </w:pPr>
          </w:p>
        </w:tc>
        <w:tc>
          <w:tcPr>
            <w:tcW w:w="4881" w:type="dxa"/>
            <w:gridSpan w:val="2"/>
            <w:tcBorders>
              <w:top w:val="nil"/>
              <w:left w:val="nil"/>
              <w:bottom w:val="nil"/>
              <w:right w:val="nil"/>
            </w:tcBorders>
            <w:shd w:val="clear" w:color="auto" w:fill="auto"/>
            <w:noWrap/>
            <w:vAlign w:val="bottom"/>
          </w:tcPr>
          <w:p w:rsidR="00583AA7" w:rsidRDefault="00583AA7" w:rsidP="00375908">
            <w:pPr>
              <w:spacing w:line="240" w:lineRule="auto"/>
              <w:rPr>
                <w:rFonts w:cs="Arial"/>
                <w:b/>
                <w:bCs/>
                <w:sz w:val="20"/>
                <w:szCs w:val="20"/>
                <w:u w:val="single"/>
              </w:rPr>
            </w:pPr>
            <w:r w:rsidRPr="005E2E4E">
              <w:rPr>
                <w:rFonts w:cs="Arial"/>
                <w:b/>
                <w:bCs/>
                <w:sz w:val="20"/>
                <w:szCs w:val="20"/>
                <w:u w:val="single"/>
              </w:rPr>
              <w:t>Haushaltseinnahmereste</w:t>
            </w:r>
          </w:p>
          <w:p w:rsidR="00583AA7" w:rsidRDefault="00583AA7" w:rsidP="00375908">
            <w:pPr>
              <w:spacing w:line="240" w:lineRule="auto"/>
              <w:rPr>
                <w:rFonts w:cs="Arial"/>
                <w:b/>
                <w:bCs/>
                <w:sz w:val="20"/>
                <w:szCs w:val="20"/>
              </w:rPr>
            </w:pPr>
          </w:p>
        </w:tc>
        <w:tc>
          <w:tcPr>
            <w:tcW w:w="1680" w:type="dxa"/>
            <w:tcBorders>
              <w:top w:val="nil"/>
              <w:left w:val="nil"/>
              <w:bottom w:val="nil"/>
              <w:right w:val="nil"/>
            </w:tcBorders>
            <w:shd w:val="clear" w:color="auto" w:fill="auto"/>
            <w:noWrap/>
            <w:vAlign w:val="bottom"/>
          </w:tcPr>
          <w:p w:rsidR="00583AA7" w:rsidRDefault="00583AA7" w:rsidP="00375908">
            <w:pPr>
              <w:spacing w:line="240" w:lineRule="auto"/>
              <w:jc w:val="center"/>
              <w:rPr>
                <w:rFonts w:cs="Arial"/>
                <w:b/>
                <w:bCs/>
                <w:sz w:val="20"/>
                <w:szCs w:val="20"/>
              </w:rPr>
            </w:pPr>
            <w:r w:rsidRPr="00375908">
              <w:rPr>
                <w:rFonts w:cs="Arial"/>
                <w:b/>
                <w:bCs/>
                <w:sz w:val="20"/>
                <w:szCs w:val="20"/>
              </w:rPr>
              <w:t>Haushaltsrest</w:t>
            </w:r>
          </w:p>
        </w:tc>
        <w:tc>
          <w:tcPr>
            <w:tcW w:w="1420" w:type="dxa"/>
            <w:tcBorders>
              <w:top w:val="nil"/>
              <w:left w:val="nil"/>
              <w:bottom w:val="nil"/>
              <w:right w:val="nil"/>
            </w:tcBorders>
            <w:shd w:val="clear" w:color="auto" w:fill="auto"/>
            <w:noWrap/>
            <w:vAlign w:val="bottom"/>
          </w:tcPr>
          <w:p w:rsidR="00583AA7" w:rsidRDefault="00583AA7" w:rsidP="00375908">
            <w:pPr>
              <w:spacing w:line="240" w:lineRule="auto"/>
              <w:jc w:val="center"/>
              <w:rPr>
                <w:rFonts w:cs="Arial"/>
                <w:b/>
                <w:bCs/>
                <w:sz w:val="20"/>
                <w:szCs w:val="20"/>
              </w:rPr>
            </w:pPr>
            <w:r w:rsidRPr="00375908">
              <w:rPr>
                <w:rFonts w:cs="Arial"/>
                <w:b/>
                <w:bCs/>
                <w:sz w:val="20"/>
                <w:szCs w:val="20"/>
              </w:rPr>
              <w:t>Planansatz</w:t>
            </w:r>
          </w:p>
        </w:tc>
        <w:tc>
          <w:tcPr>
            <w:tcW w:w="1860" w:type="dxa"/>
            <w:tcBorders>
              <w:top w:val="nil"/>
              <w:left w:val="nil"/>
              <w:bottom w:val="nil"/>
              <w:right w:val="nil"/>
            </w:tcBorders>
            <w:shd w:val="clear" w:color="auto" w:fill="auto"/>
            <w:noWrap/>
            <w:vAlign w:val="bottom"/>
          </w:tcPr>
          <w:p w:rsidR="00583AA7" w:rsidRDefault="00583AA7" w:rsidP="00375908">
            <w:pPr>
              <w:spacing w:line="240" w:lineRule="auto"/>
              <w:jc w:val="center"/>
              <w:rPr>
                <w:rFonts w:cs="Arial"/>
                <w:b/>
                <w:bCs/>
                <w:sz w:val="20"/>
                <w:szCs w:val="20"/>
              </w:rPr>
            </w:pPr>
            <w:r w:rsidRPr="00375908">
              <w:rPr>
                <w:rFonts w:cs="Arial"/>
                <w:b/>
                <w:bCs/>
                <w:sz w:val="20"/>
                <w:szCs w:val="20"/>
              </w:rPr>
              <w:t>Haushaltsrest</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4881" w:type="dxa"/>
            <w:gridSpan w:val="2"/>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b/>
                <w:bCs/>
                <w:sz w:val="20"/>
                <w:szCs w:val="20"/>
              </w:rPr>
            </w:pPr>
            <w:r w:rsidRPr="00375908">
              <w:rPr>
                <w:rFonts w:cs="Arial"/>
                <w:b/>
                <w:bCs/>
                <w:sz w:val="20"/>
                <w:szCs w:val="20"/>
              </w:rPr>
              <w:t>Haushaltsstelle</w:t>
            </w:r>
          </w:p>
        </w:tc>
        <w:tc>
          <w:tcPr>
            <w:tcW w:w="1680" w:type="dxa"/>
            <w:tcBorders>
              <w:top w:val="nil"/>
              <w:left w:val="nil"/>
              <w:bottom w:val="single" w:sz="4" w:space="0" w:color="auto"/>
              <w:right w:val="nil"/>
            </w:tcBorders>
            <w:shd w:val="clear" w:color="auto" w:fill="auto"/>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Vorjahr</w:t>
            </w:r>
          </w:p>
        </w:tc>
        <w:tc>
          <w:tcPr>
            <w:tcW w:w="1420" w:type="dxa"/>
            <w:tcBorders>
              <w:top w:val="nil"/>
              <w:left w:val="nil"/>
              <w:bottom w:val="single" w:sz="4" w:space="0" w:color="auto"/>
              <w:right w:val="nil"/>
            </w:tcBorders>
            <w:shd w:val="clear" w:color="auto" w:fill="auto"/>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2017</w:t>
            </w:r>
          </w:p>
        </w:tc>
        <w:tc>
          <w:tcPr>
            <w:tcW w:w="1860" w:type="dxa"/>
            <w:tcBorders>
              <w:top w:val="nil"/>
              <w:left w:val="nil"/>
              <w:bottom w:val="single" w:sz="4" w:space="0" w:color="auto"/>
              <w:right w:val="nil"/>
            </w:tcBorders>
            <w:shd w:val="clear" w:color="auto" w:fill="auto"/>
            <w:vAlign w:val="bottom"/>
            <w:hideMark/>
          </w:tcPr>
          <w:p w:rsidR="00375908" w:rsidRPr="00375908" w:rsidRDefault="00375908" w:rsidP="00375908">
            <w:pPr>
              <w:spacing w:line="240" w:lineRule="auto"/>
              <w:jc w:val="center"/>
              <w:rPr>
                <w:rFonts w:cs="Arial"/>
                <w:b/>
                <w:bCs/>
                <w:sz w:val="20"/>
                <w:szCs w:val="20"/>
              </w:rPr>
            </w:pPr>
            <w:r w:rsidRPr="00375908">
              <w:rPr>
                <w:rFonts w:cs="Arial"/>
                <w:b/>
                <w:bCs/>
                <w:sz w:val="20"/>
                <w:szCs w:val="20"/>
              </w:rPr>
              <w:t>neu</w:t>
            </w:r>
          </w:p>
        </w:tc>
      </w:tr>
      <w:tr w:rsidR="00375908" w:rsidRPr="00375908" w:rsidTr="00463D75">
        <w:trPr>
          <w:trHeight w:val="10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24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4881" w:type="dxa"/>
            <w:gridSpan w:val="2"/>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u w:val="single"/>
              </w:rPr>
            </w:pPr>
            <w:r w:rsidRPr="00375908">
              <w:rPr>
                <w:rFonts w:cs="Arial"/>
                <w:sz w:val="20"/>
                <w:szCs w:val="20"/>
                <w:u w:val="single"/>
              </w:rPr>
              <w:t>Vermögenshaushalt</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10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76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xml:space="preserve">2131.3610  U 21310503  </w:t>
            </w:r>
          </w:p>
        </w:tc>
        <w:tc>
          <w:tcPr>
            <w:tcW w:w="3721" w:type="dxa"/>
            <w:tcBorders>
              <w:top w:val="nil"/>
              <w:left w:val="nil"/>
              <w:bottom w:val="nil"/>
              <w:right w:val="nil"/>
            </w:tcBorders>
            <w:shd w:val="clear" w:color="auto" w:fill="auto"/>
            <w:vAlign w:val="bottom"/>
            <w:hideMark/>
          </w:tcPr>
          <w:p w:rsidR="00375908" w:rsidRPr="00375908" w:rsidRDefault="00375908" w:rsidP="00375908">
            <w:pPr>
              <w:spacing w:line="240" w:lineRule="auto"/>
              <w:rPr>
                <w:rFonts w:cs="Arial"/>
                <w:sz w:val="20"/>
                <w:szCs w:val="20"/>
              </w:rPr>
            </w:pPr>
            <w:r w:rsidRPr="00375908">
              <w:rPr>
                <w:rFonts w:cs="Arial"/>
                <w:sz w:val="20"/>
                <w:szCs w:val="20"/>
              </w:rPr>
              <w:t>Gemeinschaftsschule</w:t>
            </w:r>
            <w:r w:rsidRPr="00375908">
              <w:rPr>
                <w:rFonts w:cs="Arial"/>
                <w:sz w:val="20"/>
                <w:szCs w:val="20"/>
              </w:rPr>
              <w:br/>
              <w:t>- Zuwendung Land für Erweiterung/ Umbau Mensa und Lernatelier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273.000,00 €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273.000,00 €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102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 xml:space="preserve">2131.3620  U 21310503  </w:t>
            </w:r>
          </w:p>
        </w:tc>
        <w:tc>
          <w:tcPr>
            <w:tcW w:w="3721" w:type="dxa"/>
            <w:tcBorders>
              <w:top w:val="nil"/>
              <w:left w:val="nil"/>
              <w:bottom w:val="nil"/>
              <w:right w:val="nil"/>
            </w:tcBorders>
            <w:shd w:val="clear" w:color="auto" w:fill="auto"/>
            <w:vAlign w:val="bottom"/>
            <w:hideMark/>
          </w:tcPr>
          <w:p w:rsidR="00375908" w:rsidRPr="00375908" w:rsidRDefault="00375908" w:rsidP="00375908">
            <w:pPr>
              <w:spacing w:line="240" w:lineRule="auto"/>
              <w:rPr>
                <w:rFonts w:cs="Arial"/>
                <w:sz w:val="20"/>
                <w:szCs w:val="20"/>
              </w:rPr>
            </w:pPr>
            <w:r w:rsidRPr="00375908">
              <w:rPr>
                <w:rFonts w:cs="Arial"/>
                <w:sz w:val="20"/>
                <w:szCs w:val="20"/>
              </w:rPr>
              <w:t>Gemeinschaftsschule</w:t>
            </w:r>
            <w:r w:rsidRPr="00375908">
              <w:rPr>
                <w:rFonts w:cs="Arial"/>
                <w:sz w:val="20"/>
                <w:szCs w:val="20"/>
              </w:rPr>
              <w:br/>
              <w:t>- Kapitalumlagen der Gemeinden für Erweiterung/Umbau Mensa und Lern</w:t>
            </w:r>
            <w:r w:rsidRPr="00375908">
              <w:rPr>
                <w:rFonts w:cs="Arial"/>
                <w:sz w:val="20"/>
                <w:szCs w:val="20"/>
              </w:rPr>
              <w:t>a</w:t>
            </w:r>
            <w:r w:rsidRPr="00375908">
              <w:rPr>
                <w:rFonts w:cs="Arial"/>
                <w:sz w:val="20"/>
                <w:szCs w:val="20"/>
              </w:rPr>
              <w:t>telier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20.321,81 €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20.321,81 €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1350"/>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6300.3610  N 63000301</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Neubau von Radwegen</w:t>
            </w:r>
            <w:r w:rsidRPr="00375908">
              <w:rPr>
                <w:rFonts w:cs="Arial"/>
                <w:sz w:val="20"/>
                <w:szCs w:val="20"/>
              </w:rPr>
              <w:br/>
              <w:t>LEADER-Zuwendung für Projekt "L</w:t>
            </w:r>
            <w:r w:rsidRPr="00375908">
              <w:rPr>
                <w:rFonts w:cs="Arial"/>
                <w:sz w:val="20"/>
                <w:szCs w:val="20"/>
              </w:rPr>
              <w:t>ü</w:t>
            </w:r>
            <w:r w:rsidRPr="00375908">
              <w:rPr>
                <w:rFonts w:cs="Arial"/>
                <w:sz w:val="20"/>
                <w:szCs w:val="20"/>
              </w:rPr>
              <w:t xml:space="preserve">ckenschluss des touristischen Radwegs zwischen Langenau und Rammingen"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44.500,00 €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44.500,00 €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127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6300.3620  N 63000301</w:t>
            </w:r>
          </w:p>
        </w:tc>
        <w:tc>
          <w:tcPr>
            <w:tcW w:w="3721" w:type="dxa"/>
            <w:tcBorders>
              <w:top w:val="nil"/>
              <w:left w:val="nil"/>
              <w:bottom w:val="nil"/>
              <w:right w:val="nil"/>
            </w:tcBorders>
            <w:shd w:val="clear" w:color="auto" w:fill="auto"/>
            <w:vAlign w:val="center"/>
            <w:hideMark/>
          </w:tcPr>
          <w:p w:rsidR="00375908" w:rsidRPr="00375908" w:rsidRDefault="00375908" w:rsidP="00375908">
            <w:pPr>
              <w:spacing w:line="240" w:lineRule="auto"/>
              <w:rPr>
                <w:rFonts w:cs="Arial"/>
                <w:sz w:val="20"/>
                <w:szCs w:val="20"/>
              </w:rPr>
            </w:pPr>
            <w:r w:rsidRPr="00375908">
              <w:rPr>
                <w:rFonts w:cs="Arial"/>
                <w:sz w:val="20"/>
                <w:szCs w:val="20"/>
              </w:rPr>
              <w:t>Neubau von Radwegen</w:t>
            </w:r>
            <w:r w:rsidRPr="00375908">
              <w:rPr>
                <w:rFonts w:cs="Arial"/>
                <w:sz w:val="20"/>
                <w:szCs w:val="20"/>
              </w:rPr>
              <w:br/>
              <w:t xml:space="preserve">Eigenanteil der Gemeinde Rammingen für LEADER-Projekt "Lückenschluss des touristischen Radwegs zwischen Langenau und Rammingen"               </w:t>
            </w: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0,00 €</w:t>
            </w: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44.500,00 €</w:t>
            </w: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jc w:val="right"/>
              <w:rPr>
                <w:rFonts w:cs="Arial"/>
                <w:sz w:val="20"/>
                <w:szCs w:val="20"/>
              </w:rPr>
            </w:pPr>
            <w:r w:rsidRPr="00375908">
              <w:rPr>
                <w:rFonts w:cs="Arial"/>
                <w:sz w:val="20"/>
                <w:szCs w:val="20"/>
              </w:rPr>
              <w:t>44.500,00 €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3721" w:type="dxa"/>
            <w:tcBorders>
              <w:top w:val="nil"/>
              <w:left w:val="nil"/>
              <w:bottom w:val="single" w:sz="4" w:space="0" w:color="auto"/>
              <w:right w:val="nil"/>
            </w:tcBorders>
            <w:shd w:val="clear" w:color="auto" w:fill="auto"/>
            <w:noWrap/>
            <w:vAlign w:val="bottom"/>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68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42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c>
          <w:tcPr>
            <w:tcW w:w="1860" w:type="dxa"/>
            <w:tcBorders>
              <w:top w:val="nil"/>
              <w:left w:val="nil"/>
              <w:bottom w:val="single" w:sz="4" w:space="0" w:color="auto"/>
              <w:right w:val="nil"/>
            </w:tcBorders>
            <w:shd w:val="clear" w:color="auto" w:fill="auto"/>
            <w:noWrap/>
            <w:vAlign w:val="center"/>
            <w:hideMark/>
          </w:tcPr>
          <w:p w:rsidR="00375908" w:rsidRPr="00375908" w:rsidRDefault="00375908" w:rsidP="00375908">
            <w:pPr>
              <w:spacing w:line="240" w:lineRule="auto"/>
              <w:rPr>
                <w:rFonts w:cs="Arial"/>
                <w:sz w:val="20"/>
                <w:szCs w:val="20"/>
              </w:rPr>
            </w:pPr>
            <w:r w:rsidRPr="00375908">
              <w:rPr>
                <w:rFonts w:cs="Arial"/>
                <w:sz w:val="20"/>
                <w:szCs w:val="20"/>
              </w:rPr>
              <w:t>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center"/>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u w:val="double"/>
              </w:rPr>
            </w:pPr>
            <w:r w:rsidRPr="00375908">
              <w:rPr>
                <w:rFonts w:cs="Arial"/>
                <w:b/>
                <w:bCs/>
                <w:sz w:val="20"/>
                <w:szCs w:val="20"/>
                <w:u w:val="double"/>
              </w:rPr>
              <w:t>Summe:</w:t>
            </w: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b/>
                <w:bCs/>
                <w:sz w:val="20"/>
                <w:szCs w:val="20"/>
                <w:u w:val="double"/>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sz w:val="20"/>
                <w:szCs w:val="20"/>
              </w:rPr>
            </w:pPr>
            <w:r w:rsidRPr="00375908">
              <w:rPr>
                <w:rFonts w:cs="Arial"/>
                <w:sz w:val="20"/>
                <w:szCs w:val="20"/>
              </w:rPr>
              <w:t>293.321,81 €</w:t>
            </w: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sz w:val="20"/>
                <w:szCs w:val="20"/>
              </w:rPr>
            </w:pPr>
            <w:r w:rsidRPr="00375908">
              <w:rPr>
                <w:rFonts w:cs="Arial"/>
                <w:sz w:val="20"/>
                <w:szCs w:val="20"/>
              </w:rPr>
              <w:t>89.000,00 €</w:t>
            </w: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jc w:val="right"/>
              <w:rPr>
                <w:rFonts w:cs="Arial"/>
                <w:b/>
                <w:bCs/>
                <w:sz w:val="20"/>
                <w:szCs w:val="20"/>
                <w:u w:val="double"/>
              </w:rPr>
            </w:pPr>
            <w:r w:rsidRPr="00375908">
              <w:rPr>
                <w:rFonts w:cs="Arial"/>
                <w:b/>
                <w:bCs/>
                <w:sz w:val="20"/>
                <w:szCs w:val="20"/>
                <w:u w:val="double"/>
              </w:rPr>
              <w:t>382.321,81 €</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585"/>
        </w:trPr>
        <w:tc>
          <w:tcPr>
            <w:tcW w:w="10148" w:type="dxa"/>
            <w:gridSpan w:val="6"/>
            <w:tcBorders>
              <w:top w:val="nil"/>
              <w:left w:val="nil"/>
              <w:bottom w:val="nil"/>
              <w:right w:val="nil"/>
            </w:tcBorders>
            <w:shd w:val="clear" w:color="auto" w:fill="auto"/>
            <w:vAlign w:val="bottom"/>
            <w:hideMark/>
          </w:tcPr>
          <w:p w:rsidR="00375908" w:rsidRPr="00526AD7" w:rsidRDefault="00375908" w:rsidP="00375908">
            <w:pPr>
              <w:spacing w:line="240" w:lineRule="auto"/>
              <w:rPr>
                <w:rFonts w:cs="Arial"/>
                <w:szCs w:val="22"/>
              </w:rPr>
            </w:pPr>
            <w:r w:rsidRPr="00526AD7">
              <w:rPr>
                <w:rFonts w:cs="Arial"/>
                <w:szCs w:val="22"/>
              </w:rPr>
              <w:t>Die Übertragung der laufenden Bewirtschaftungsmittel bei den Schulen erfolgt auf Wunsch der Schu</w:t>
            </w:r>
            <w:r w:rsidRPr="00526AD7">
              <w:rPr>
                <w:rFonts w:cs="Arial"/>
                <w:szCs w:val="22"/>
              </w:rPr>
              <w:t>l</w:t>
            </w:r>
            <w:r w:rsidRPr="00526AD7">
              <w:rPr>
                <w:rFonts w:cs="Arial"/>
                <w:szCs w:val="22"/>
              </w:rPr>
              <w:t>leitungen, um eine zweckentsprechende Mittelbewirtschaftung zu erzielen.</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360"/>
        </w:trPr>
        <w:tc>
          <w:tcPr>
            <w:tcW w:w="10148" w:type="dxa"/>
            <w:gridSpan w:val="6"/>
            <w:tcBorders>
              <w:top w:val="nil"/>
              <w:left w:val="nil"/>
              <w:bottom w:val="nil"/>
              <w:right w:val="nil"/>
            </w:tcBorders>
            <w:shd w:val="clear" w:color="auto" w:fill="auto"/>
            <w:noWrap/>
            <w:vAlign w:val="bottom"/>
            <w:hideMark/>
          </w:tcPr>
          <w:p w:rsidR="00015992" w:rsidRDefault="00015992" w:rsidP="00015992">
            <w:pPr>
              <w:spacing w:line="240" w:lineRule="auto"/>
              <w:rPr>
                <w:rFonts w:cs="Arial"/>
                <w:bCs/>
                <w:szCs w:val="22"/>
              </w:rPr>
            </w:pPr>
          </w:p>
          <w:p w:rsidR="00375908" w:rsidRPr="00015992" w:rsidRDefault="00015992" w:rsidP="00015992">
            <w:pPr>
              <w:spacing w:line="240" w:lineRule="auto"/>
              <w:rPr>
                <w:rFonts w:cs="Arial"/>
                <w:bCs/>
                <w:szCs w:val="22"/>
              </w:rPr>
            </w:pPr>
            <w:r>
              <w:rPr>
                <w:rFonts w:cs="Arial"/>
                <w:bCs/>
                <w:szCs w:val="22"/>
              </w:rPr>
              <w:t>Nach eingehender Beratung wird - einstimmig - beschlossen:</w:t>
            </w: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375908" w:rsidTr="00463D75">
        <w:trPr>
          <w:trHeight w:val="255"/>
        </w:trPr>
        <w:tc>
          <w:tcPr>
            <w:tcW w:w="307"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1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3721"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68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42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c>
          <w:tcPr>
            <w:tcW w:w="1860" w:type="dxa"/>
            <w:tcBorders>
              <w:top w:val="nil"/>
              <w:left w:val="nil"/>
              <w:bottom w:val="nil"/>
              <w:right w:val="nil"/>
            </w:tcBorders>
            <w:shd w:val="clear" w:color="auto" w:fill="auto"/>
            <w:noWrap/>
            <w:vAlign w:val="bottom"/>
            <w:hideMark/>
          </w:tcPr>
          <w:p w:rsidR="00375908" w:rsidRPr="00375908" w:rsidRDefault="00375908" w:rsidP="00375908">
            <w:pPr>
              <w:spacing w:line="240" w:lineRule="auto"/>
              <w:rPr>
                <w:rFonts w:cs="Arial"/>
                <w:sz w:val="20"/>
                <w:szCs w:val="20"/>
              </w:rPr>
            </w:pPr>
          </w:p>
        </w:tc>
      </w:tr>
      <w:tr w:rsidR="00375908" w:rsidRPr="00582E0D" w:rsidTr="00463D75">
        <w:trPr>
          <w:trHeight w:val="495"/>
        </w:trPr>
        <w:tc>
          <w:tcPr>
            <w:tcW w:w="10148" w:type="dxa"/>
            <w:gridSpan w:val="6"/>
            <w:tcBorders>
              <w:top w:val="nil"/>
              <w:left w:val="nil"/>
              <w:bottom w:val="nil"/>
              <w:right w:val="nil"/>
            </w:tcBorders>
            <w:shd w:val="clear" w:color="auto" w:fill="auto"/>
            <w:vAlign w:val="bottom"/>
            <w:hideMark/>
          </w:tcPr>
          <w:p w:rsidR="00526AD7" w:rsidRDefault="00375908" w:rsidP="00375908">
            <w:pPr>
              <w:spacing w:line="240" w:lineRule="auto"/>
              <w:rPr>
                <w:rFonts w:cs="Arial"/>
                <w:szCs w:val="22"/>
              </w:rPr>
            </w:pPr>
            <w:r w:rsidRPr="00582E0D">
              <w:rPr>
                <w:rFonts w:cs="Arial"/>
                <w:szCs w:val="22"/>
              </w:rPr>
              <w:t xml:space="preserve">Der Bildung von Haushaltsresten für das Haushaltsjahr 2017 wird wie vorgeschlagen zugestimmt </w:t>
            </w:r>
          </w:p>
          <w:p w:rsidR="00526AD7" w:rsidRDefault="00375908" w:rsidP="00375908">
            <w:pPr>
              <w:spacing w:line="240" w:lineRule="auto"/>
              <w:rPr>
                <w:rFonts w:cs="Arial"/>
                <w:szCs w:val="22"/>
              </w:rPr>
            </w:pPr>
            <w:r w:rsidRPr="00582E0D">
              <w:rPr>
                <w:rFonts w:cs="Arial"/>
                <w:szCs w:val="22"/>
              </w:rPr>
              <w:t xml:space="preserve">und der Verbandsversammlung im Rahmen der Feststellung der Jahresrechnung 2017 zur </w:t>
            </w:r>
          </w:p>
          <w:p w:rsidR="00375908" w:rsidRPr="00582E0D" w:rsidRDefault="00375908" w:rsidP="00375908">
            <w:pPr>
              <w:spacing w:line="240" w:lineRule="auto"/>
              <w:rPr>
                <w:rFonts w:cs="Arial"/>
                <w:szCs w:val="22"/>
              </w:rPr>
            </w:pPr>
            <w:r w:rsidRPr="00582E0D">
              <w:rPr>
                <w:rFonts w:cs="Arial"/>
                <w:szCs w:val="22"/>
              </w:rPr>
              <w:t>Beschlussfassung empfohlen.</w:t>
            </w:r>
          </w:p>
        </w:tc>
      </w:tr>
    </w:tbl>
    <w:p w:rsidR="00930C75" w:rsidRPr="00582E0D" w:rsidRDefault="00930C75" w:rsidP="00375908">
      <w:pPr>
        <w:spacing w:line="240" w:lineRule="auto"/>
        <w:rPr>
          <w:rFonts w:cs="Arial"/>
          <w:szCs w:val="22"/>
          <w:highlight w:val="yellow"/>
        </w:rPr>
      </w:pPr>
    </w:p>
    <w:p w:rsidR="007F7AE9" w:rsidRPr="00582E0D" w:rsidRDefault="007F7AE9" w:rsidP="00734140">
      <w:pPr>
        <w:rPr>
          <w:rFonts w:cs="Arial"/>
          <w:szCs w:val="22"/>
        </w:rPr>
      </w:pPr>
    </w:p>
    <w:p w:rsidR="00D86116" w:rsidRPr="00582E0D" w:rsidRDefault="00D86116" w:rsidP="00734140">
      <w:pPr>
        <w:rPr>
          <w:rFonts w:cs="Arial"/>
          <w:szCs w:val="22"/>
        </w:rPr>
      </w:pPr>
    </w:p>
    <w:p w:rsidR="002621A2" w:rsidRDefault="002621A2" w:rsidP="00734140">
      <w:pPr>
        <w:rPr>
          <w:rFonts w:cs="Arial"/>
        </w:rPr>
      </w:pPr>
    </w:p>
    <w:p w:rsidR="002621A2" w:rsidRDefault="002621A2" w:rsidP="00734140">
      <w:pPr>
        <w:rPr>
          <w:rFonts w:cs="Arial"/>
        </w:rPr>
      </w:pPr>
    </w:p>
    <w:p w:rsidR="002621A2" w:rsidRDefault="002621A2" w:rsidP="00734140">
      <w:pPr>
        <w:rPr>
          <w:rFonts w:cs="Arial"/>
        </w:rPr>
      </w:pPr>
    </w:p>
    <w:p w:rsidR="002621A2" w:rsidRDefault="002621A2" w:rsidP="00734140">
      <w:pPr>
        <w:rPr>
          <w:rFonts w:cs="Arial"/>
        </w:rPr>
      </w:pPr>
    </w:p>
    <w:p w:rsidR="002621A2" w:rsidRDefault="002621A2" w:rsidP="00734140">
      <w:pPr>
        <w:rPr>
          <w:rFonts w:cs="Arial"/>
        </w:rPr>
      </w:pPr>
    </w:p>
    <w:p w:rsidR="002621A2" w:rsidRDefault="002621A2" w:rsidP="00734140">
      <w:pPr>
        <w:rPr>
          <w:rFonts w:cs="Arial"/>
        </w:rPr>
      </w:pPr>
    </w:p>
    <w:p w:rsidR="00015992" w:rsidRDefault="00015992" w:rsidP="00734140">
      <w:pPr>
        <w:jc w:val="center"/>
        <w:rPr>
          <w:rFonts w:cs="Arial"/>
        </w:rPr>
      </w:pPr>
    </w:p>
    <w:p w:rsidR="00015992" w:rsidRDefault="00015992" w:rsidP="00734140">
      <w:pPr>
        <w:jc w:val="center"/>
        <w:rPr>
          <w:rFonts w:cs="Arial"/>
        </w:rPr>
      </w:pPr>
    </w:p>
    <w:p w:rsidR="00015992" w:rsidRDefault="00015992" w:rsidP="00734140">
      <w:pPr>
        <w:jc w:val="center"/>
        <w:rPr>
          <w:rFonts w:cs="Arial"/>
        </w:rPr>
      </w:pPr>
    </w:p>
    <w:p w:rsidR="00015992" w:rsidRDefault="00015992" w:rsidP="00734140">
      <w:pPr>
        <w:jc w:val="center"/>
        <w:rPr>
          <w:rFonts w:cs="Arial"/>
        </w:rPr>
      </w:pPr>
    </w:p>
    <w:p w:rsidR="00015992" w:rsidRDefault="00015992" w:rsidP="00734140">
      <w:pPr>
        <w:jc w:val="center"/>
        <w:rPr>
          <w:rFonts w:cs="Arial"/>
        </w:rPr>
      </w:pPr>
    </w:p>
    <w:p w:rsidR="00582E0D" w:rsidRDefault="00582E0D" w:rsidP="00463D75">
      <w:pPr>
        <w:rPr>
          <w:rFonts w:cs="Arial"/>
        </w:rPr>
      </w:pPr>
    </w:p>
    <w:p w:rsidR="00015992" w:rsidRDefault="00015992" w:rsidP="00015992">
      <w:pPr>
        <w:rPr>
          <w:rFonts w:cs="Arial"/>
        </w:rPr>
      </w:pPr>
    </w:p>
    <w:p w:rsidR="00734140" w:rsidRDefault="002621A2" w:rsidP="00734140">
      <w:pPr>
        <w:jc w:val="center"/>
        <w:rPr>
          <w:rFonts w:cs="Arial"/>
        </w:rPr>
      </w:pPr>
      <w:r>
        <w:rPr>
          <w:rFonts w:cs="Arial"/>
        </w:rPr>
        <w:lastRenderedPageBreak/>
        <w:t>§ 5</w:t>
      </w:r>
    </w:p>
    <w:p w:rsidR="00734140" w:rsidRDefault="00015992" w:rsidP="00734140">
      <w:pPr>
        <w:jc w:val="center"/>
        <w:rPr>
          <w:rFonts w:cs="Arial"/>
          <w:u w:val="single"/>
        </w:rPr>
      </w:pPr>
      <w:r>
        <w:rPr>
          <w:rFonts w:cs="Arial"/>
          <w:u w:val="single"/>
        </w:rPr>
        <w:t>Namensänderung der Verbandsförderschule</w:t>
      </w:r>
    </w:p>
    <w:p w:rsidR="00015992" w:rsidRDefault="00015992" w:rsidP="00734140">
      <w:pPr>
        <w:jc w:val="center"/>
        <w:rPr>
          <w:rFonts w:cs="Arial"/>
          <w:u w:val="single"/>
        </w:rPr>
      </w:pPr>
    </w:p>
    <w:p w:rsidR="00015992" w:rsidRPr="00015992" w:rsidRDefault="00015992" w:rsidP="00734140">
      <w:pPr>
        <w:jc w:val="center"/>
        <w:rPr>
          <w:rFonts w:cs="Arial"/>
          <w:u w:val="single"/>
        </w:rPr>
      </w:pPr>
    </w:p>
    <w:p w:rsidR="00015992" w:rsidRPr="00600126" w:rsidRDefault="00015992" w:rsidP="00015992">
      <w:pPr>
        <w:spacing w:line="240" w:lineRule="auto"/>
        <w:rPr>
          <w:rFonts w:eastAsia="Calibri" w:cs="Arial"/>
          <w:szCs w:val="22"/>
          <w:lang w:eastAsia="en-US"/>
        </w:rPr>
      </w:pPr>
      <w:r w:rsidRPr="00600126">
        <w:rPr>
          <w:rFonts w:eastAsia="Calibri" w:cs="Arial"/>
          <w:szCs w:val="22"/>
          <w:u w:val="single"/>
          <w:lang w:eastAsia="en-US"/>
        </w:rPr>
        <w:t>Sachverhalt:</w:t>
      </w:r>
    </w:p>
    <w:p w:rsidR="00015992" w:rsidRDefault="00015992" w:rsidP="00015992">
      <w:pPr>
        <w:spacing w:line="240" w:lineRule="auto"/>
        <w:rPr>
          <w:rFonts w:eastAsia="Calibri" w:cs="Arial"/>
          <w:szCs w:val="22"/>
          <w:lang w:eastAsia="en-US"/>
        </w:rPr>
      </w:pPr>
      <w:r w:rsidRPr="00600126">
        <w:rPr>
          <w:rFonts w:eastAsia="Calibri" w:cs="Arial"/>
          <w:szCs w:val="22"/>
          <w:lang w:eastAsia="en-US"/>
        </w:rPr>
        <w:br/>
      </w:r>
      <w:r>
        <w:rPr>
          <w:rFonts w:eastAsia="Calibri" w:cs="Arial"/>
          <w:szCs w:val="22"/>
          <w:lang w:eastAsia="en-US"/>
        </w:rPr>
        <w:t xml:space="preserve">Aufgrund des Umzugs der Verbandsförderschule von der Reutte in die Albecker-Tor-Schule muss der Schulname geändert werden. </w:t>
      </w:r>
    </w:p>
    <w:p w:rsidR="0075691D" w:rsidRDefault="0075691D"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r>
        <w:rPr>
          <w:rFonts w:eastAsia="Calibri" w:cs="Arial"/>
          <w:szCs w:val="22"/>
          <w:lang w:eastAsia="en-US"/>
        </w:rPr>
        <w:t>Gem. § 24 SchulG gilt folgendes:</w:t>
      </w:r>
    </w:p>
    <w:p w:rsidR="00015992" w:rsidRDefault="00015992" w:rsidP="00015992">
      <w:pPr>
        <w:spacing w:line="240" w:lineRule="auto"/>
        <w:rPr>
          <w:rFonts w:eastAsia="Calibri" w:cs="Arial"/>
          <w:szCs w:val="22"/>
          <w:lang w:eastAsia="en-US"/>
        </w:rPr>
      </w:pPr>
    </w:p>
    <w:p w:rsidR="00015992" w:rsidRPr="009B093A" w:rsidRDefault="00015992" w:rsidP="00015992">
      <w:pPr>
        <w:spacing w:line="240" w:lineRule="auto"/>
        <w:rPr>
          <w:rFonts w:eastAsia="Calibri" w:cs="Arial"/>
          <w:i/>
          <w:szCs w:val="22"/>
          <w:lang w:eastAsia="en-US"/>
        </w:rPr>
      </w:pPr>
      <w:r w:rsidRPr="009B093A">
        <w:rPr>
          <w:rFonts w:eastAsia="Calibri" w:cs="Arial"/>
          <w:i/>
          <w:szCs w:val="22"/>
          <w:lang w:eastAsia="en-US"/>
        </w:rPr>
        <w:t>Jeder öffentlichen Schule gibt der Schulträger einen Namen, der die Schulart und den Schulort angibt und die Schule von den anderen am selben Ort bestehenden Schulen unterscheidet</w:t>
      </w:r>
      <w:r>
        <w:rPr>
          <w:rFonts w:eastAsia="Calibri" w:cs="Arial"/>
          <w:i/>
          <w:szCs w:val="22"/>
          <w:lang w:eastAsia="en-US"/>
        </w:rPr>
        <w:t xml:space="preserve">; </w:t>
      </w:r>
      <w:r w:rsidRPr="009B093A">
        <w:rPr>
          <w:rFonts w:eastAsia="Calibri" w:cs="Arial"/>
          <w:i/>
          <w:szCs w:val="22"/>
          <w:lang w:eastAsia="en-US"/>
        </w:rPr>
        <w:t>bei SBBZ kann an die Stelle der Schulart der Schultyp treten. Soweit in einer Schule mehrere Schula</w:t>
      </w:r>
      <w:r w:rsidRPr="009B093A">
        <w:rPr>
          <w:rFonts w:eastAsia="Calibri" w:cs="Arial"/>
          <w:i/>
          <w:szCs w:val="22"/>
          <w:lang w:eastAsia="en-US"/>
        </w:rPr>
        <w:t>r</w:t>
      </w:r>
      <w:r w:rsidRPr="009B093A">
        <w:rPr>
          <w:rFonts w:eastAsia="Calibri" w:cs="Arial"/>
          <w:i/>
          <w:szCs w:val="22"/>
          <w:lang w:eastAsia="en-US"/>
        </w:rPr>
        <w:t>ten verbunden sind, kann anstelle der Schularten eine die schulartumfassende Bezeichnung au</w:t>
      </w:r>
      <w:r w:rsidRPr="009B093A">
        <w:rPr>
          <w:rFonts w:eastAsia="Calibri" w:cs="Arial"/>
          <w:i/>
          <w:szCs w:val="22"/>
          <w:lang w:eastAsia="en-US"/>
        </w:rPr>
        <w:t>f</w:t>
      </w:r>
      <w:r w:rsidRPr="009B093A">
        <w:rPr>
          <w:rFonts w:eastAsia="Calibri" w:cs="Arial"/>
          <w:i/>
          <w:szCs w:val="22"/>
          <w:lang w:eastAsia="en-US"/>
        </w:rPr>
        <w:t>gen</w:t>
      </w:r>
      <w:r>
        <w:rPr>
          <w:rFonts w:eastAsia="Calibri" w:cs="Arial"/>
          <w:i/>
          <w:szCs w:val="22"/>
          <w:lang w:eastAsia="en-US"/>
        </w:rPr>
        <w:t xml:space="preserve">ommen werden </w:t>
      </w:r>
      <w:r w:rsidRPr="009B093A">
        <w:rPr>
          <w:rFonts w:eastAsia="Calibri" w:cs="Arial"/>
          <w:i/>
          <w:szCs w:val="22"/>
          <w:lang w:eastAsia="en-US"/>
        </w:rPr>
        <w:t>…</w:t>
      </w:r>
      <w:r>
        <w:rPr>
          <w:rFonts w:eastAsia="Calibri" w:cs="Arial"/>
          <w:i/>
          <w:szCs w:val="22"/>
          <w:lang w:eastAsia="en-US"/>
        </w:rPr>
        <w:t xml:space="preserve"> .</w:t>
      </w:r>
      <w:r w:rsidRPr="009B093A">
        <w:rPr>
          <w:rFonts w:eastAsia="Calibri" w:cs="Arial"/>
          <w:i/>
          <w:szCs w:val="22"/>
          <w:lang w:eastAsia="en-US"/>
        </w:rPr>
        <w:t xml:space="preserve"> </w:t>
      </w:r>
    </w:p>
    <w:p w:rsidR="00015992" w:rsidRDefault="00015992"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r>
        <w:rPr>
          <w:rFonts w:eastAsia="Calibri" w:cs="Arial"/>
          <w:szCs w:val="22"/>
          <w:lang w:eastAsia="en-US"/>
        </w:rPr>
        <w:t>Im vorliegenden Fall sind das zwei verschiedene Schulen und Schularten Grundschule Albecker-Tor und Verbandsförderschule (also kein Schulverbund). Folglich braucht jede Schule einen eig</w:t>
      </w:r>
      <w:r>
        <w:rPr>
          <w:rFonts w:eastAsia="Calibri" w:cs="Arial"/>
          <w:szCs w:val="22"/>
          <w:lang w:eastAsia="en-US"/>
        </w:rPr>
        <w:t>e</w:t>
      </w:r>
      <w:r>
        <w:rPr>
          <w:rFonts w:eastAsia="Calibri" w:cs="Arial"/>
          <w:szCs w:val="22"/>
          <w:lang w:eastAsia="en-US"/>
        </w:rPr>
        <w:t xml:space="preserve">nen Namen. </w:t>
      </w:r>
    </w:p>
    <w:p w:rsidR="00015992" w:rsidRDefault="00015992"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r>
        <w:rPr>
          <w:rFonts w:eastAsia="Calibri" w:cs="Arial"/>
          <w:szCs w:val="22"/>
          <w:lang w:eastAsia="en-US"/>
        </w:rPr>
        <w:t>Um den Schulnamen zu ändern, müssen Beschlüsse der zuständigen Gremien vorliegen.</w:t>
      </w:r>
    </w:p>
    <w:p w:rsidR="00015992" w:rsidRDefault="00015992"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r>
        <w:rPr>
          <w:rFonts w:eastAsia="Calibri" w:cs="Arial"/>
          <w:szCs w:val="22"/>
          <w:lang w:eastAsia="en-US"/>
        </w:rPr>
        <w:t>Am 25.01.2017 hat die Gesamtlehrerkonferenz und am 14.02.2017 die Schulkonferenz der Ve</w:t>
      </w:r>
      <w:r>
        <w:rPr>
          <w:rFonts w:eastAsia="Calibri" w:cs="Arial"/>
          <w:szCs w:val="22"/>
          <w:lang w:eastAsia="en-US"/>
        </w:rPr>
        <w:t>r</w:t>
      </w:r>
      <w:r>
        <w:rPr>
          <w:rFonts w:eastAsia="Calibri" w:cs="Arial"/>
          <w:szCs w:val="22"/>
          <w:lang w:eastAsia="en-US"/>
        </w:rPr>
        <w:t>bandsförderschule über den zukünftigen Namen beraten. Von beiden Gremien wurde die Empfe</w:t>
      </w:r>
      <w:r>
        <w:rPr>
          <w:rFonts w:eastAsia="Calibri" w:cs="Arial"/>
          <w:szCs w:val="22"/>
          <w:lang w:eastAsia="en-US"/>
        </w:rPr>
        <w:t>h</w:t>
      </w:r>
      <w:r>
        <w:rPr>
          <w:rFonts w:eastAsia="Calibri" w:cs="Arial"/>
          <w:szCs w:val="22"/>
          <w:lang w:eastAsia="en-US"/>
        </w:rPr>
        <w:t xml:space="preserve">lung ausgesprochen dass der Schulname zukünftig </w:t>
      </w:r>
    </w:p>
    <w:p w:rsidR="00015992" w:rsidRDefault="00015992" w:rsidP="00015992">
      <w:pPr>
        <w:spacing w:line="240" w:lineRule="auto"/>
        <w:rPr>
          <w:rFonts w:eastAsia="Calibri" w:cs="Arial"/>
          <w:szCs w:val="22"/>
          <w:lang w:eastAsia="en-US"/>
        </w:rPr>
      </w:pPr>
    </w:p>
    <w:p w:rsidR="00015992" w:rsidRDefault="00015992" w:rsidP="00015992">
      <w:pPr>
        <w:spacing w:line="240" w:lineRule="auto"/>
        <w:jc w:val="center"/>
        <w:rPr>
          <w:rFonts w:eastAsia="Calibri" w:cs="Arial"/>
          <w:b/>
          <w:szCs w:val="22"/>
          <w:lang w:eastAsia="en-US"/>
        </w:rPr>
      </w:pPr>
      <w:r w:rsidRPr="00C65DBB">
        <w:rPr>
          <w:rFonts w:eastAsia="Calibri" w:cs="Arial"/>
          <w:b/>
          <w:szCs w:val="22"/>
          <w:lang w:eastAsia="en-US"/>
        </w:rPr>
        <w:t>Albecker-Tor-Schulzentrum, SBBZ mit dem Förderschwerpunkt Lernen, Langenau</w:t>
      </w:r>
    </w:p>
    <w:p w:rsidR="00015992" w:rsidRDefault="00015992"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r>
        <w:rPr>
          <w:rFonts w:eastAsia="Calibri" w:cs="Arial"/>
          <w:szCs w:val="22"/>
          <w:lang w:eastAsia="en-US"/>
        </w:rPr>
        <w:t>lauten soll.</w:t>
      </w:r>
    </w:p>
    <w:p w:rsidR="00015992" w:rsidRDefault="00015992"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r>
        <w:rPr>
          <w:rFonts w:eastAsia="Calibri" w:cs="Arial"/>
          <w:szCs w:val="22"/>
          <w:lang w:eastAsia="en-US"/>
        </w:rPr>
        <w:t>Als zuständiges Gremium des Schulträgers muss der Verwaltungsrat über den Schulnamen en</w:t>
      </w:r>
      <w:r>
        <w:rPr>
          <w:rFonts w:eastAsia="Calibri" w:cs="Arial"/>
          <w:szCs w:val="22"/>
          <w:lang w:eastAsia="en-US"/>
        </w:rPr>
        <w:t>t</w:t>
      </w:r>
      <w:r>
        <w:rPr>
          <w:rFonts w:eastAsia="Calibri" w:cs="Arial"/>
          <w:szCs w:val="22"/>
          <w:lang w:eastAsia="en-US"/>
        </w:rPr>
        <w:t>scheiden, damit der bisherige Name Verbandsförderschule „Auf der Reutte“, Langenau geändert werden kann.</w:t>
      </w:r>
    </w:p>
    <w:p w:rsidR="00015992" w:rsidRDefault="00015992"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r>
        <w:rPr>
          <w:rFonts w:eastAsia="Calibri" w:cs="Arial"/>
          <w:szCs w:val="22"/>
          <w:lang w:eastAsia="en-US"/>
        </w:rPr>
        <w:t>Von Seiten des Gremiums wird bedauert, dass im zukünftigen Namen der Verbandsförderschule nicht mehr der Verwaltungsverband genannt wird. Im Rahmen der folgenden Diskussion wird vo</w:t>
      </w:r>
      <w:r>
        <w:rPr>
          <w:rFonts w:eastAsia="Calibri" w:cs="Arial"/>
          <w:szCs w:val="22"/>
          <w:lang w:eastAsia="en-US"/>
        </w:rPr>
        <w:t>r</w:t>
      </w:r>
      <w:r>
        <w:rPr>
          <w:rFonts w:eastAsia="Calibri" w:cs="Arial"/>
          <w:szCs w:val="22"/>
          <w:lang w:eastAsia="en-US"/>
        </w:rPr>
        <w:t>geschlagen, dass zukünftig neben dem Namen die Schule in Briefbögen und bei der Beschild</w:t>
      </w:r>
      <w:r>
        <w:rPr>
          <w:rFonts w:eastAsia="Calibri" w:cs="Arial"/>
          <w:szCs w:val="22"/>
          <w:lang w:eastAsia="en-US"/>
        </w:rPr>
        <w:t>e</w:t>
      </w:r>
      <w:r>
        <w:rPr>
          <w:rFonts w:eastAsia="Calibri" w:cs="Arial"/>
          <w:szCs w:val="22"/>
          <w:lang w:eastAsia="en-US"/>
        </w:rPr>
        <w:t xml:space="preserve">rung eingefügt werden soll, dass es sich um eine Schule des Verwaltungsverbands Langenau handelt. </w:t>
      </w:r>
    </w:p>
    <w:p w:rsidR="00015992" w:rsidRDefault="00015992"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p>
    <w:p w:rsidR="00015992" w:rsidRDefault="00015992" w:rsidP="00015992">
      <w:pPr>
        <w:spacing w:line="240" w:lineRule="auto"/>
        <w:rPr>
          <w:rFonts w:eastAsia="Calibri" w:cs="Arial"/>
          <w:szCs w:val="22"/>
          <w:lang w:eastAsia="en-US"/>
        </w:rPr>
      </w:pPr>
      <w:r>
        <w:rPr>
          <w:rFonts w:eastAsia="Calibri" w:cs="Arial"/>
          <w:szCs w:val="22"/>
          <w:lang w:eastAsia="en-US"/>
        </w:rPr>
        <w:t xml:space="preserve">Nach eingehender Beratung wird </w:t>
      </w:r>
      <w:r w:rsidR="001A085C">
        <w:rPr>
          <w:rFonts w:eastAsia="Calibri" w:cs="Arial"/>
          <w:szCs w:val="22"/>
          <w:lang w:eastAsia="en-US"/>
        </w:rPr>
        <w:t>-</w:t>
      </w:r>
      <w:r>
        <w:rPr>
          <w:rFonts w:eastAsia="Calibri" w:cs="Arial"/>
          <w:szCs w:val="22"/>
          <w:lang w:eastAsia="en-US"/>
        </w:rPr>
        <w:t xml:space="preserve"> einstimmig </w:t>
      </w:r>
      <w:r w:rsidR="001A085C">
        <w:rPr>
          <w:rFonts w:eastAsia="Calibri" w:cs="Arial"/>
          <w:szCs w:val="22"/>
          <w:lang w:eastAsia="en-US"/>
        </w:rPr>
        <w:t>-</w:t>
      </w:r>
      <w:r>
        <w:rPr>
          <w:rFonts w:eastAsia="Calibri" w:cs="Arial"/>
          <w:szCs w:val="22"/>
          <w:lang w:eastAsia="en-US"/>
        </w:rPr>
        <w:t xml:space="preserve"> beschlossen:</w:t>
      </w:r>
    </w:p>
    <w:p w:rsidR="00015992" w:rsidRPr="00015992" w:rsidRDefault="00015992" w:rsidP="00015992">
      <w:pPr>
        <w:spacing w:line="240" w:lineRule="auto"/>
        <w:rPr>
          <w:rFonts w:eastAsia="Calibri" w:cs="Arial"/>
          <w:szCs w:val="22"/>
          <w:lang w:eastAsia="en-US"/>
        </w:rPr>
      </w:pPr>
    </w:p>
    <w:p w:rsidR="00015992" w:rsidRPr="00015992" w:rsidRDefault="00015992" w:rsidP="00015992">
      <w:pPr>
        <w:pStyle w:val="Listenabsatz"/>
        <w:numPr>
          <w:ilvl w:val="3"/>
          <w:numId w:val="27"/>
        </w:numPr>
        <w:tabs>
          <w:tab w:val="clear" w:pos="2880"/>
          <w:tab w:val="num" w:pos="284"/>
        </w:tabs>
        <w:spacing w:line="240" w:lineRule="auto"/>
        <w:ind w:hanging="2880"/>
        <w:rPr>
          <w:rFonts w:eastAsia="Calibri" w:cs="Arial"/>
          <w:szCs w:val="22"/>
          <w:lang w:eastAsia="en-US"/>
        </w:rPr>
      </w:pPr>
      <w:r w:rsidRPr="00015992">
        <w:rPr>
          <w:rFonts w:eastAsia="Calibri" w:cs="Arial"/>
          <w:szCs w:val="22"/>
          <w:lang w:eastAsia="en-US"/>
        </w:rPr>
        <w:t>Der zukünftige Name der Verbandsförderschule soll</w:t>
      </w:r>
    </w:p>
    <w:p w:rsidR="00015992" w:rsidRDefault="00015992" w:rsidP="00015992">
      <w:pPr>
        <w:spacing w:line="240" w:lineRule="auto"/>
        <w:rPr>
          <w:rFonts w:eastAsia="Calibri" w:cs="Arial"/>
          <w:szCs w:val="22"/>
          <w:lang w:eastAsia="en-US"/>
        </w:rPr>
      </w:pPr>
    </w:p>
    <w:p w:rsidR="00015992" w:rsidRDefault="00015992" w:rsidP="00015992">
      <w:pPr>
        <w:spacing w:line="240" w:lineRule="auto"/>
        <w:jc w:val="center"/>
        <w:rPr>
          <w:rFonts w:eastAsia="Calibri" w:cs="Arial"/>
          <w:b/>
          <w:szCs w:val="22"/>
          <w:lang w:eastAsia="en-US"/>
        </w:rPr>
      </w:pPr>
      <w:r w:rsidRPr="00C65DBB">
        <w:rPr>
          <w:rFonts w:eastAsia="Calibri" w:cs="Arial"/>
          <w:b/>
          <w:szCs w:val="22"/>
          <w:lang w:eastAsia="en-US"/>
        </w:rPr>
        <w:t>Albecker-Tor-Schulzentrum,</w:t>
      </w:r>
      <w:r w:rsidRPr="00C65DBB">
        <w:rPr>
          <w:rFonts w:eastAsia="Calibri" w:cs="Arial"/>
          <w:b/>
          <w:i/>
          <w:szCs w:val="22"/>
          <w:lang w:eastAsia="en-US"/>
        </w:rPr>
        <w:t xml:space="preserve"> </w:t>
      </w:r>
      <w:r w:rsidRPr="00C65DBB">
        <w:rPr>
          <w:rFonts w:eastAsia="Calibri" w:cs="Arial"/>
          <w:b/>
          <w:szCs w:val="22"/>
          <w:lang w:eastAsia="en-US"/>
        </w:rPr>
        <w:t>SBBZ mit dem Förderschwerpunkt Lernen, Langenau</w:t>
      </w:r>
    </w:p>
    <w:p w:rsidR="00015992" w:rsidRDefault="00015992" w:rsidP="00015992">
      <w:pPr>
        <w:spacing w:line="240" w:lineRule="auto"/>
        <w:jc w:val="center"/>
        <w:rPr>
          <w:rFonts w:eastAsia="Calibri" w:cs="Arial"/>
          <w:b/>
          <w:szCs w:val="22"/>
          <w:lang w:eastAsia="en-US"/>
        </w:rPr>
      </w:pPr>
    </w:p>
    <w:p w:rsidR="00015992" w:rsidRDefault="00015992" w:rsidP="00526AD7">
      <w:pPr>
        <w:spacing w:line="240" w:lineRule="auto"/>
        <w:ind w:left="284"/>
        <w:rPr>
          <w:rFonts w:eastAsia="Calibri" w:cs="Arial"/>
          <w:szCs w:val="22"/>
          <w:lang w:eastAsia="en-US"/>
        </w:rPr>
      </w:pPr>
      <w:r>
        <w:rPr>
          <w:rFonts w:eastAsia="Calibri" w:cs="Arial"/>
          <w:szCs w:val="22"/>
          <w:lang w:eastAsia="en-US"/>
        </w:rPr>
        <w:t>lauten.</w:t>
      </w:r>
    </w:p>
    <w:p w:rsidR="00015992" w:rsidRDefault="00015992" w:rsidP="00015992">
      <w:pPr>
        <w:spacing w:line="240" w:lineRule="auto"/>
        <w:rPr>
          <w:rFonts w:eastAsia="Calibri" w:cs="Arial"/>
          <w:szCs w:val="22"/>
          <w:lang w:eastAsia="en-US"/>
        </w:rPr>
      </w:pPr>
    </w:p>
    <w:p w:rsidR="00526AD7" w:rsidRDefault="00015992" w:rsidP="00015992">
      <w:pPr>
        <w:pStyle w:val="Listenabsatz"/>
        <w:numPr>
          <w:ilvl w:val="3"/>
          <w:numId w:val="27"/>
        </w:numPr>
        <w:tabs>
          <w:tab w:val="clear" w:pos="2880"/>
          <w:tab w:val="num" w:pos="284"/>
        </w:tabs>
        <w:spacing w:line="240" w:lineRule="auto"/>
        <w:ind w:left="284" w:hanging="284"/>
        <w:rPr>
          <w:rFonts w:eastAsia="Calibri" w:cs="Arial"/>
          <w:szCs w:val="22"/>
          <w:lang w:eastAsia="en-US"/>
        </w:rPr>
      </w:pPr>
      <w:r w:rsidRPr="00015992">
        <w:rPr>
          <w:rFonts w:eastAsia="Calibri" w:cs="Arial"/>
          <w:szCs w:val="22"/>
          <w:lang w:eastAsia="en-US"/>
        </w:rPr>
        <w:t xml:space="preserve">Die Verwaltung wird beauftragt, die Schulleitung davon in Kenntnis zu setzen, dass zukünftig </w:t>
      </w:r>
    </w:p>
    <w:p w:rsidR="00015992" w:rsidRPr="00015992" w:rsidRDefault="00015992" w:rsidP="00526AD7">
      <w:pPr>
        <w:pStyle w:val="Listenabsatz"/>
        <w:spacing w:line="240" w:lineRule="auto"/>
        <w:ind w:left="284"/>
        <w:rPr>
          <w:rFonts w:eastAsia="Calibri" w:cs="Arial"/>
          <w:szCs w:val="22"/>
          <w:lang w:eastAsia="en-US"/>
        </w:rPr>
      </w:pPr>
      <w:r w:rsidRPr="00015992">
        <w:rPr>
          <w:rFonts w:eastAsia="Calibri" w:cs="Arial"/>
          <w:szCs w:val="22"/>
          <w:lang w:eastAsia="en-US"/>
        </w:rPr>
        <w:t>an Briefbögen und auch bei der Beschilderung der Schule nach dem offiziellen Namen als A</w:t>
      </w:r>
      <w:r w:rsidRPr="00015992">
        <w:rPr>
          <w:rFonts w:eastAsia="Calibri" w:cs="Arial"/>
          <w:szCs w:val="22"/>
          <w:lang w:eastAsia="en-US"/>
        </w:rPr>
        <w:t>n</w:t>
      </w:r>
      <w:r w:rsidRPr="00015992">
        <w:rPr>
          <w:rFonts w:eastAsia="Calibri" w:cs="Arial"/>
          <w:szCs w:val="22"/>
          <w:lang w:eastAsia="en-US"/>
        </w:rPr>
        <w:t>merkung stehen sollte: „Schule des Verwaltungsverbands Langenau“.</w:t>
      </w:r>
    </w:p>
    <w:p w:rsidR="00015992" w:rsidRDefault="00015992" w:rsidP="00015992">
      <w:pPr>
        <w:spacing w:line="240" w:lineRule="auto"/>
        <w:rPr>
          <w:rFonts w:eastAsia="Calibri" w:cs="Arial"/>
          <w:szCs w:val="22"/>
          <w:lang w:eastAsia="en-US"/>
        </w:rPr>
      </w:pPr>
    </w:p>
    <w:p w:rsidR="00CF47A4" w:rsidRDefault="00CF47A4" w:rsidP="00CF47A4">
      <w:pPr>
        <w:spacing w:line="240" w:lineRule="auto"/>
      </w:pPr>
    </w:p>
    <w:p w:rsidR="002621A2" w:rsidRDefault="002621A2" w:rsidP="002621A2">
      <w:pPr>
        <w:rPr>
          <w:rFonts w:cs="Arial"/>
        </w:rPr>
      </w:pPr>
    </w:p>
    <w:p w:rsidR="00015992" w:rsidRDefault="00015992" w:rsidP="002621A2">
      <w:pPr>
        <w:rPr>
          <w:rFonts w:cs="Arial"/>
        </w:rPr>
      </w:pPr>
    </w:p>
    <w:p w:rsidR="00987038" w:rsidRDefault="00987038" w:rsidP="002621A2">
      <w:pPr>
        <w:rPr>
          <w:rFonts w:cs="Arial"/>
        </w:rPr>
      </w:pPr>
      <w:bookmarkStart w:id="1" w:name="_GoBack"/>
      <w:bookmarkEnd w:id="1"/>
    </w:p>
    <w:p w:rsidR="00015992" w:rsidRDefault="00015992" w:rsidP="002621A2">
      <w:pPr>
        <w:rPr>
          <w:rFonts w:cs="Arial"/>
        </w:rPr>
      </w:pPr>
    </w:p>
    <w:p w:rsidR="00015992" w:rsidRDefault="00015992" w:rsidP="00015992">
      <w:pPr>
        <w:jc w:val="center"/>
        <w:rPr>
          <w:rFonts w:cs="Arial"/>
        </w:rPr>
      </w:pPr>
      <w:r>
        <w:rPr>
          <w:rFonts w:cs="Arial"/>
        </w:rPr>
        <w:t>§ 6</w:t>
      </w:r>
    </w:p>
    <w:p w:rsidR="00015992" w:rsidRDefault="00015992" w:rsidP="00015992">
      <w:pPr>
        <w:jc w:val="center"/>
        <w:rPr>
          <w:rFonts w:cs="Arial"/>
          <w:u w:val="single"/>
        </w:rPr>
      </w:pPr>
      <w:r>
        <w:rPr>
          <w:rFonts w:cs="Arial"/>
          <w:u w:val="single"/>
        </w:rPr>
        <w:t>Sonstiges / Bekanntgaben</w:t>
      </w:r>
    </w:p>
    <w:p w:rsidR="00015992" w:rsidRDefault="00015992" w:rsidP="00015992">
      <w:pPr>
        <w:jc w:val="center"/>
        <w:rPr>
          <w:rFonts w:cs="Arial"/>
          <w:u w:val="single"/>
        </w:rPr>
      </w:pPr>
    </w:p>
    <w:p w:rsidR="00463D75" w:rsidRDefault="00463D75" w:rsidP="00015992">
      <w:pPr>
        <w:jc w:val="center"/>
        <w:rPr>
          <w:rFonts w:cs="Arial"/>
          <w:u w:val="single"/>
        </w:rPr>
      </w:pPr>
    </w:p>
    <w:p w:rsidR="00463D75" w:rsidRDefault="00015992" w:rsidP="00F16814">
      <w:pPr>
        <w:rPr>
          <w:rFonts w:cs="Arial"/>
        </w:rPr>
      </w:pPr>
      <w:r>
        <w:rPr>
          <w:rFonts w:cs="Arial"/>
        </w:rPr>
        <w:t>Herr GF Schmid informiert das Gremium, dass der Verwaltungsverband zum 01.01.2019 seine bisher kamerale Haushaltsführung auf Doppik umstellen wird. Er erklärt, dass aufgrund dieser U</w:t>
      </w:r>
      <w:r>
        <w:rPr>
          <w:rFonts w:cs="Arial"/>
        </w:rPr>
        <w:t>m</w:t>
      </w:r>
      <w:r>
        <w:rPr>
          <w:rFonts w:cs="Arial"/>
        </w:rPr>
        <w:t xml:space="preserve">stellung von insgesamt 21 Mandanten der Arbeitsanfall für die Umstellung enorm ist. Weiterhin muss das </w:t>
      </w:r>
      <w:r w:rsidR="00526AD7">
        <w:rPr>
          <w:rFonts w:cs="Arial"/>
        </w:rPr>
        <w:t xml:space="preserve">laufende Geschäft mit </w:t>
      </w:r>
      <w:r>
        <w:rPr>
          <w:rFonts w:cs="Arial"/>
        </w:rPr>
        <w:t>abge</w:t>
      </w:r>
      <w:r w:rsidR="007915AD">
        <w:rPr>
          <w:rFonts w:cs="Arial"/>
        </w:rPr>
        <w:t>wickelt werden und der Großteil</w:t>
      </w:r>
      <w:r>
        <w:rPr>
          <w:rFonts w:cs="Arial"/>
        </w:rPr>
        <w:t xml:space="preserve"> der Mitarbeiter muss rege</w:t>
      </w:r>
      <w:r>
        <w:rPr>
          <w:rFonts w:cs="Arial"/>
        </w:rPr>
        <w:t>l</w:t>
      </w:r>
      <w:r>
        <w:rPr>
          <w:rFonts w:cs="Arial"/>
        </w:rPr>
        <w:t>mäßig zu Schulungen ins Rechenzentrum</w:t>
      </w:r>
      <w:r w:rsidR="007915AD">
        <w:rPr>
          <w:rFonts w:cs="Arial"/>
        </w:rPr>
        <w:t>. Hierzu erklärt er, dass in der kommenden Woche die gesamten Mitarbeiter der Kämmerei und auch teilweise des Verbandsverbandes eine Woche zu Schulu</w:t>
      </w:r>
      <w:r w:rsidR="00526AD7">
        <w:rPr>
          <w:rFonts w:cs="Arial"/>
        </w:rPr>
        <w:t>ngszwecken abwesend sein werden.</w:t>
      </w:r>
    </w:p>
    <w:p w:rsidR="00463D75" w:rsidRDefault="00463D75" w:rsidP="00F16814">
      <w:pPr>
        <w:rPr>
          <w:rFonts w:cs="Arial"/>
        </w:rPr>
      </w:pPr>
    </w:p>
    <w:p w:rsidR="00463D75" w:rsidRDefault="00463D75" w:rsidP="00F16814">
      <w:pPr>
        <w:rPr>
          <w:rFonts w:cs="Arial"/>
        </w:rPr>
      </w:pPr>
    </w:p>
    <w:p w:rsidR="00734140" w:rsidRDefault="00734140" w:rsidP="00F16814">
      <w:pPr>
        <w:rPr>
          <w:rFonts w:cs="Arial"/>
        </w:rPr>
      </w:pPr>
    </w:p>
    <w:p w:rsidR="007705A6" w:rsidRPr="00D75B34" w:rsidRDefault="007705A6" w:rsidP="007705A6">
      <w:pPr>
        <w:widowControl w:val="0"/>
        <w:tabs>
          <w:tab w:val="left" w:pos="2552"/>
          <w:tab w:val="left" w:pos="5387"/>
        </w:tabs>
        <w:kinsoku w:val="0"/>
        <w:spacing w:line="240" w:lineRule="auto"/>
        <w:rPr>
          <w:rFonts w:ascii="Arial Unicode MS" w:eastAsia="Arial Unicode MS" w:hAnsi="Arial Unicode MS" w:cs="Arial Unicode MS"/>
        </w:rPr>
      </w:pPr>
      <w:r w:rsidRPr="00D75B34">
        <w:rPr>
          <w:rFonts w:ascii="Arial Unicode MS" w:eastAsia="Arial Unicode MS" w:hAnsi="Arial Unicode MS" w:cs="Arial Unicode MS"/>
        </w:rPr>
        <w:t>Geschäftsführer:</w:t>
      </w:r>
      <w:r w:rsidRPr="00D75B34">
        <w:rPr>
          <w:rFonts w:ascii="Arial Unicode MS" w:eastAsia="Arial Unicode MS" w:hAnsi="Arial Unicode MS" w:cs="Arial Unicode MS"/>
        </w:rPr>
        <w:tab/>
        <w:t>Verband</w:t>
      </w:r>
      <w:r>
        <w:rPr>
          <w:rFonts w:ascii="Arial Unicode MS" w:eastAsia="Arial Unicode MS" w:hAnsi="Arial Unicode MS" w:cs="Arial Unicode MS"/>
        </w:rPr>
        <w:t>s</w:t>
      </w:r>
      <w:r w:rsidRPr="00D75B34">
        <w:rPr>
          <w:rFonts w:ascii="Arial Unicode MS" w:eastAsia="Arial Unicode MS" w:hAnsi="Arial Unicode MS" w:cs="Arial Unicode MS"/>
        </w:rPr>
        <w:t>vorsitzender:</w:t>
      </w:r>
      <w:r w:rsidRPr="00D75B34">
        <w:rPr>
          <w:rFonts w:ascii="Arial Unicode MS" w:eastAsia="Arial Unicode MS" w:hAnsi="Arial Unicode MS" w:cs="Arial Unicode MS"/>
        </w:rPr>
        <w:tab/>
        <w:t>Verwaltungsrat:</w:t>
      </w:r>
    </w:p>
    <w:p w:rsidR="007705A6" w:rsidRDefault="007705A6" w:rsidP="00F16814">
      <w:pPr>
        <w:rPr>
          <w:rFonts w:cs="Arial"/>
        </w:rPr>
      </w:pPr>
    </w:p>
    <w:sectPr w:rsidR="007705A6" w:rsidSect="003E72E4">
      <w:footerReference w:type="default" r:id="rId9"/>
      <w:type w:val="continuous"/>
      <w:pgSz w:w="11906" w:h="16838"/>
      <w:pgMar w:top="709" w:right="849" w:bottom="0"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64" w:rsidRDefault="00992F64">
      <w:pPr>
        <w:spacing w:line="240" w:lineRule="auto"/>
      </w:pPr>
      <w:r>
        <w:separator/>
      </w:r>
    </w:p>
  </w:endnote>
  <w:endnote w:type="continuationSeparator" w:id="0">
    <w:p w:rsidR="00992F64" w:rsidRDefault="00992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64" w:rsidRDefault="00992F64">
    <w:pPr>
      <w:pStyle w:val="Fuzeile"/>
      <w:tabs>
        <w:tab w:val="clear" w:pos="4536"/>
      </w:tabs>
      <w:rPr>
        <w:sz w:val="16"/>
      </w:rPr>
    </w:pP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987038">
      <w:rPr>
        <w:rStyle w:val="Seitenzahl"/>
        <w:noProof/>
        <w:sz w:val="16"/>
      </w:rPr>
      <w:t>6</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987038">
      <w:rPr>
        <w:rStyle w:val="Seitenzahl"/>
        <w:noProof/>
        <w:sz w:val="16"/>
      </w:rPr>
      <w:t>9</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64" w:rsidRDefault="00992F64">
      <w:pPr>
        <w:spacing w:line="240" w:lineRule="auto"/>
      </w:pPr>
      <w:r>
        <w:separator/>
      </w:r>
    </w:p>
  </w:footnote>
  <w:footnote w:type="continuationSeparator" w:id="0">
    <w:p w:rsidR="00992F64" w:rsidRDefault="00992F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237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7E7852"/>
    <w:multiLevelType w:val="hybridMultilevel"/>
    <w:tmpl w:val="6930B64C"/>
    <w:lvl w:ilvl="0" w:tplc="0407000F">
      <w:start w:val="1"/>
      <w:numFmt w:val="decimal"/>
      <w:lvlText w:val="%1."/>
      <w:lvlJc w:val="left"/>
      <w:pPr>
        <w:tabs>
          <w:tab w:val="num" w:pos="720"/>
        </w:tabs>
        <w:ind w:left="720" w:hanging="360"/>
      </w:pPr>
    </w:lvl>
    <w:lvl w:ilvl="1" w:tplc="CDB07E5E">
      <w:start w:val="1"/>
      <w:numFmt w:val="lowerLetter"/>
      <w:lvlText w:val="%2)"/>
      <w:lvlJc w:val="left"/>
      <w:pPr>
        <w:tabs>
          <w:tab w:val="num" w:pos="1440"/>
        </w:tabs>
        <w:ind w:left="1440" w:hanging="360"/>
      </w:pPr>
      <w:rPr>
        <w:b w:val="0"/>
        <w:i w:val="0"/>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0A384967"/>
    <w:multiLevelType w:val="hybridMultilevel"/>
    <w:tmpl w:val="5BF677BE"/>
    <w:lvl w:ilvl="0" w:tplc="0407000F">
      <w:start w:val="1"/>
      <w:numFmt w:val="decimal"/>
      <w:lvlText w:val="%1."/>
      <w:lvlJc w:val="left"/>
      <w:pPr>
        <w:tabs>
          <w:tab w:val="num" w:pos="360"/>
        </w:tabs>
        <w:ind w:left="360" w:hanging="360"/>
      </w:pPr>
    </w:lvl>
    <w:lvl w:ilvl="1" w:tplc="5170C5EA">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11C4347B"/>
    <w:multiLevelType w:val="hybridMultilevel"/>
    <w:tmpl w:val="16EEFC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4E58A5"/>
    <w:multiLevelType w:val="hybridMultilevel"/>
    <w:tmpl w:val="D8EA257C"/>
    <w:lvl w:ilvl="0" w:tplc="844258C0">
      <w:start w:val="4"/>
      <w:numFmt w:val="decimal"/>
      <w:lvlText w:val="%1."/>
      <w:lvlJc w:val="left"/>
      <w:pPr>
        <w:tabs>
          <w:tab w:val="num" w:pos="360"/>
        </w:tabs>
        <w:ind w:left="36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75A0D4D"/>
    <w:multiLevelType w:val="hybridMultilevel"/>
    <w:tmpl w:val="C5F25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0D153D"/>
    <w:multiLevelType w:val="hybridMultilevel"/>
    <w:tmpl w:val="1640F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AE005F"/>
    <w:multiLevelType w:val="hybridMultilevel"/>
    <w:tmpl w:val="7E840008"/>
    <w:lvl w:ilvl="0" w:tplc="04070001">
      <w:start w:val="1"/>
      <w:numFmt w:val="bullet"/>
      <w:lvlText w:val=""/>
      <w:lvlJc w:val="left"/>
      <w:pPr>
        <w:tabs>
          <w:tab w:val="num" w:pos="1084"/>
        </w:tabs>
        <w:ind w:left="1084" w:hanging="360"/>
      </w:pPr>
      <w:rPr>
        <w:rFonts w:ascii="Symbol" w:hAnsi="Symbol" w:hint="default"/>
        <w:sz w:val="16"/>
      </w:rPr>
    </w:lvl>
    <w:lvl w:ilvl="1" w:tplc="04070003">
      <w:start w:val="1"/>
      <w:numFmt w:val="bullet"/>
      <w:lvlText w:val="o"/>
      <w:lvlJc w:val="left"/>
      <w:pPr>
        <w:tabs>
          <w:tab w:val="num" w:pos="1804"/>
        </w:tabs>
        <w:ind w:left="1804" w:hanging="360"/>
      </w:pPr>
      <w:rPr>
        <w:rFonts w:ascii="Courier New" w:hAnsi="Courier New" w:hint="default"/>
      </w:rPr>
    </w:lvl>
    <w:lvl w:ilvl="2" w:tplc="04070005" w:tentative="1">
      <w:start w:val="1"/>
      <w:numFmt w:val="bullet"/>
      <w:lvlText w:val=""/>
      <w:lvlJc w:val="left"/>
      <w:pPr>
        <w:tabs>
          <w:tab w:val="num" w:pos="2524"/>
        </w:tabs>
        <w:ind w:left="2524" w:hanging="360"/>
      </w:pPr>
      <w:rPr>
        <w:rFonts w:ascii="Wingdings" w:hAnsi="Wingdings" w:hint="default"/>
      </w:rPr>
    </w:lvl>
    <w:lvl w:ilvl="3" w:tplc="04070001" w:tentative="1">
      <w:start w:val="1"/>
      <w:numFmt w:val="bullet"/>
      <w:lvlText w:val=""/>
      <w:lvlJc w:val="left"/>
      <w:pPr>
        <w:tabs>
          <w:tab w:val="num" w:pos="3244"/>
        </w:tabs>
        <w:ind w:left="3244" w:hanging="360"/>
      </w:pPr>
      <w:rPr>
        <w:rFonts w:ascii="Symbol" w:hAnsi="Symbol" w:hint="default"/>
      </w:rPr>
    </w:lvl>
    <w:lvl w:ilvl="4" w:tplc="04070003" w:tentative="1">
      <w:start w:val="1"/>
      <w:numFmt w:val="bullet"/>
      <w:lvlText w:val="o"/>
      <w:lvlJc w:val="left"/>
      <w:pPr>
        <w:tabs>
          <w:tab w:val="num" w:pos="3964"/>
        </w:tabs>
        <w:ind w:left="3964" w:hanging="360"/>
      </w:pPr>
      <w:rPr>
        <w:rFonts w:ascii="Courier New" w:hAnsi="Courier New" w:hint="default"/>
      </w:rPr>
    </w:lvl>
    <w:lvl w:ilvl="5" w:tplc="04070005" w:tentative="1">
      <w:start w:val="1"/>
      <w:numFmt w:val="bullet"/>
      <w:lvlText w:val=""/>
      <w:lvlJc w:val="left"/>
      <w:pPr>
        <w:tabs>
          <w:tab w:val="num" w:pos="4684"/>
        </w:tabs>
        <w:ind w:left="4684" w:hanging="360"/>
      </w:pPr>
      <w:rPr>
        <w:rFonts w:ascii="Wingdings" w:hAnsi="Wingdings" w:hint="default"/>
      </w:rPr>
    </w:lvl>
    <w:lvl w:ilvl="6" w:tplc="04070001" w:tentative="1">
      <w:start w:val="1"/>
      <w:numFmt w:val="bullet"/>
      <w:lvlText w:val=""/>
      <w:lvlJc w:val="left"/>
      <w:pPr>
        <w:tabs>
          <w:tab w:val="num" w:pos="5404"/>
        </w:tabs>
        <w:ind w:left="5404" w:hanging="360"/>
      </w:pPr>
      <w:rPr>
        <w:rFonts w:ascii="Symbol" w:hAnsi="Symbol" w:hint="default"/>
      </w:rPr>
    </w:lvl>
    <w:lvl w:ilvl="7" w:tplc="04070003" w:tentative="1">
      <w:start w:val="1"/>
      <w:numFmt w:val="bullet"/>
      <w:lvlText w:val="o"/>
      <w:lvlJc w:val="left"/>
      <w:pPr>
        <w:tabs>
          <w:tab w:val="num" w:pos="6124"/>
        </w:tabs>
        <w:ind w:left="6124" w:hanging="360"/>
      </w:pPr>
      <w:rPr>
        <w:rFonts w:ascii="Courier New" w:hAnsi="Courier New" w:hint="default"/>
      </w:rPr>
    </w:lvl>
    <w:lvl w:ilvl="8" w:tplc="04070005" w:tentative="1">
      <w:start w:val="1"/>
      <w:numFmt w:val="bullet"/>
      <w:lvlText w:val=""/>
      <w:lvlJc w:val="left"/>
      <w:pPr>
        <w:tabs>
          <w:tab w:val="num" w:pos="6844"/>
        </w:tabs>
        <w:ind w:left="6844" w:hanging="360"/>
      </w:pPr>
      <w:rPr>
        <w:rFonts w:ascii="Wingdings" w:hAnsi="Wingdings" w:hint="default"/>
      </w:rPr>
    </w:lvl>
  </w:abstractNum>
  <w:abstractNum w:abstractNumId="8">
    <w:nsid w:val="21946789"/>
    <w:multiLevelType w:val="hybridMultilevel"/>
    <w:tmpl w:val="7BA025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4E0586E"/>
    <w:multiLevelType w:val="hybridMultilevel"/>
    <w:tmpl w:val="27FC3CBE"/>
    <w:lvl w:ilvl="0" w:tplc="5F443792">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nsid w:val="26D043D9"/>
    <w:multiLevelType w:val="hybridMultilevel"/>
    <w:tmpl w:val="B6185958"/>
    <w:lvl w:ilvl="0" w:tplc="043CE494">
      <w:start w:val="1"/>
      <w:numFmt w:val="low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1366BA"/>
    <w:multiLevelType w:val="hybridMultilevel"/>
    <w:tmpl w:val="522E3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D754A0"/>
    <w:multiLevelType w:val="hybridMultilevel"/>
    <w:tmpl w:val="7D049C06"/>
    <w:lvl w:ilvl="0" w:tplc="6F6A9EA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nsid w:val="343353E4"/>
    <w:multiLevelType w:val="hybridMultilevel"/>
    <w:tmpl w:val="2BD63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3736A9"/>
    <w:multiLevelType w:val="hybridMultilevel"/>
    <w:tmpl w:val="627CAF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E34455"/>
    <w:multiLevelType w:val="hybridMultilevel"/>
    <w:tmpl w:val="8C783D46"/>
    <w:lvl w:ilvl="0" w:tplc="6EF08E8E">
      <w:start w:val="2"/>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DD25FF"/>
    <w:multiLevelType w:val="hybridMultilevel"/>
    <w:tmpl w:val="CED41734"/>
    <w:lvl w:ilvl="0" w:tplc="50CAB7F4">
      <w:start w:val="1"/>
      <w:numFmt w:val="lowerLetter"/>
      <w:lvlText w:val="%1."/>
      <w:lvlJc w:val="left"/>
      <w:pPr>
        <w:tabs>
          <w:tab w:val="num" w:pos="720"/>
        </w:tabs>
        <w:ind w:left="720" w:hanging="360"/>
      </w:pPr>
      <w:rPr>
        <w:rFonts w:hint="default"/>
        <w:b/>
        <w:i w:val="0"/>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4079315E"/>
    <w:multiLevelType w:val="hybridMultilevel"/>
    <w:tmpl w:val="F4CE03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5F51615"/>
    <w:multiLevelType w:val="hybridMultilevel"/>
    <w:tmpl w:val="5B5C4374"/>
    <w:lvl w:ilvl="0" w:tplc="AF2E0A6C">
      <w:start w:val="2"/>
      <w:numFmt w:val="decimal"/>
      <w:lvlText w:val="%1."/>
      <w:lvlJc w:val="left"/>
      <w:pPr>
        <w:tabs>
          <w:tab w:val="num" w:pos="360"/>
        </w:tabs>
        <w:ind w:left="360" w:hanging="360"/>
      </w:pPr>
      <w:rPr>
        <w:rFonts w:hint="default"/>
        <w:b/>
        <w:i w:val="0"/>
      </w:rPr>
    </w:lvl>
    <w:lvl w:ilvl="1" w:tplc="04A223A8">
      <w:start w:val="1"/>
      <w:numFmt w:val="lowerLetter"/>
      <w:lvlText w:val="%2."/>
      <w:lvlJc w:val="left"/>
      <w:pPr>
        <w:tabs>
          <w:tab w:val="num" w:pos="786"/>
        </w:tabs>
        <w:ind w:left="786" w:hanging="360"/>
      </w:pPr>
      <w:rPr>
        <w:rFonts w:hint="default"/>
        <w:b w:val="0"/>
        <w:i w:val="0"/>
        <w:sz w:val="22"/>
        <w:szCs w:val="22"/>
      </w:rPr>
    </w:lvl>
    <w:lvl w:ilvl="2" w:tplc="0407001B">
      <w:start w:val="1"/>
      <w:numFmt w:val="lowerRoman"/>
      <w:lvlText w:val="%3."/>
      <w:lvlJc w:val="right"/>
      <w:pPr>
        <w:tabs>
          <w:tab w:val="num" w:pos="1572"/>
        </w:tabs>
        <w:ind w:left="1572" w:hanging="180"/>
      </w:pPr>
    </w:lvl>
    <w:lvl w:ilvl="3" w:tplc="0407000F">
      <w:start w:val="1"/>
      <w:numFmt w:val="decimal"/>
      <w:lvlText w:val="%4."/>
      <w:lvlJc w:val="left"/>
      <w:pPr>
        <w:tabs>
          <w:tab w:val="num" w:pos="2292"/>
        </w:tabs>
        <w:ind w:left="2292" w:hanging="360"/>
      </w:pPr>
    </w:lvl>
    <w:lvl w:ilvl="4" w:tplc="04070019" w:tentative="1">
      <w:start w:val="1"/>
      <w:numFmt w:val="lowerLetter"/>
      <w:lvlText w:val="%5."/>
      <w:lvlJc w:val="left"/>
      <w:pPr>
        <w:tabs>
          <w:tab w:val="num" w:pos="3012"/>
        </w:tabs>
        <w:ind w:left="3012" w:hanging="360"/>
      </w:pPr>
    </w:lvl>
    <w:lvl w:ilvl="5" w:tplc="0407001B" w:tentative="1">
      <w:start w:val="1"/>
      <w:numFmt w:val="lowerRoman"/>
      <w:lvlText w:val="%6."/>
      <w:lvlJc w:val="right"/>
      <w:pPr>
        <w:tabs>
          <w:tab w:val="num" w:pos="3732"/>
        </w:tabs>
        <w:ind w:left="3732" w:hanging="180"/>
      </w:pPr>
    </w:lvl>
    <w:lvl w:ilvl="6" w:tplc="0407000F" w:tentative="1">
      <w:start w:val="1"/>
      <w:numFmt w:val="decimal"/>
      <w:lvlText w:val="%7."/>
      <w:lvlJc w:val="left"/>
      <w:pPr>
        <w:tabs>
          <w:tab w:val="num" w:pos="4452"/>
        </w:tabs>
        <w:ind w:left="4452" w:hanging="360"/>
      </w:pPr>
    </w:lvl>
    <w:lvl w:ilvl="7" w:tplc="04070019" w:tentative="1">
      <w:start w:val="1"/>
      <w:numFmt w:val="lowerLetter"/>
      <w:lvlText w:val="%8."/>
      <w:lvlJc w:val="left"/>
      <w:pPr>
        <w:tabs>
          <w:tab w:val="num" w:pos="5172"/>
        </w:tabs>
        <w:ind w:left="5172" w:hanging="360"/>
      </w:pPr>
    </w:lvl>
    <w:lvl w:ilvl="8" w:tplc="0407001B" w:tentative="1">
      <w:start w:val="1"/>
      <w:numFmt w:val="lowerRoman"/>
      <w:lvlText w:val="%9."/>
      <w:lvlJc w:val="right"/>
      <w:pPr>
        <w:tabs>
          <w:tab w:val="num" w:pos="5892"/>
        </w:tabs>
        <w:ind w:left="5892" w:hanging="180"/>
      </w:pPr>
    </w:lvl>
  </w:abstractNum>
  <w:abstractNum w:abstractNumId="19">
    <w:nsid w:val="46AF6AA8"/>
    <w:multiLevelType w:val="hybridMultilevel"/>
    <w:tmpl w:val="109EE70C"/>
    <w:lvl w:ilvl="0" w:tplc="07D6F2F4">
      <w:start w:val="1"/>
      <w:numFmt w:val="decimal"/>
      <w:lvlText w:val="%1."/>
      <w:lvlJc w:val="left"/>
      <w:pPr>
        <w:tabs>
          <w:tab w:val="num" w:pos="360"/>
        </w:tabs>
        <w:ind w:left="360" w:hanging="360"/>
      </w:pPr>
      <w:rPr>
        <w:color w:val="auto"/>
      </w:rPr>
    </w:lvl>
    <w:lvl w:ilvl="1" w:tplc="44B8B63C">
      <w:start w:val="1"/>
      <w:numFmt w:val="bullet"/>
      <w:lvlText w:val="-"/>
      <w:lvlJc w:val="left"/>
      <w:pPr>
        <w:tabs>
          <w:tab w:val="num" w:pos="1080"/>
        </w:tabs>
        <w:ind w:left="1080" w:hanging="360"/>
      </w:pPr>
      <w:rPr>
        <w:sz w:val="16"/>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0">
    <w:nsid w:val="484E109A"/>
    <w:multiLevelType w:val="hybridMultilevel"/>
    <w:tmpl w:val="5E10ED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nsid w:val="496028D1"/>
    <w:multiLevelType w:val="hybridMultilevel"/>
    <w:tmpl w:val="F9CEFD56"/>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21A05E6"/>
    <w:multiLevelType w:val="hybridMultilevel"/>
    <w:tmpl w:val="8D66F9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53036A92"/>
    <w:multiLevelType w:val="hybridMultilevel"/>
    <w:tmpl w:val="25BAA256"/>
    <w:lvl w:ilvl="0" w:tplc="0407000F">
      <w:start w:val="1"/>
      <w:numFmt w:val="decimal"/>
      <w:lvlText w:val="%1."/>
      <w:lvlJc w:val="left"/>
      <w:pPr>
        <w:tabs>
          <w:tab w:val="num" w:pos="360"/>
        </w:tabs>
        <w:ind w:left="360" w:hanging="360"/>
      </w:pPr>
    </w:lvl>
    <w:lvl w:ilvl="1" w:tplc="24064E74">
      <w:start w:val="1"/>
      <w:numFmt w:val="bullet"/>
      <w:lvlText w:val=""/>
      <w:lvlJc w:val="left"/>
      <w:pPr>
        <w:tabs>
          <w:tab w:val="num" w:pos="1080"/>
        </w:tabs>
        <w:ind w:left="1080" w:hanging="360"/>
      </w:pPr>
      <w:rPr>
        <w:rFonts w:ascii="Symbol" w:hAnsi="Symbol" w:hint="default"/>
        <w:b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620A66A2"/>
    <w:multiLevelType w:val="hybridMultilevel"/>
    <w:tmpl w:val="55809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50B34AB"/>
    <w:multiLevelType w:val="hybridMultilevel"/>
    <w:tmpl w:val="64BCE830"/>
    <w:lvl w:ilvl="0" w:tplc="3A2AAFD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95B08F7"/>
    <w:multiLevelType w:val="hybridMultilevel"/>
    <w:tmpl w:val="0A56D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A9237C2"/>
    <w:multiLevelType w:val="hybridMultilevel"/>
    <w:tmpl w:val="AA0ABA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B6A113C"/>
    <w:multiLevelType w:val="hybridMultilevel"/>
    <w:tmpl w:val="CA141A10"/>
    <w:lvl w:ilvl="0" w:tplc="C1A2D8E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9">
    <w:nsid w:val="6CA7091A"/>
    <w:multiLevelType w:val="hybridMultilevel"/>
    <w:tmpl w:val="AA0ABA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nsid w:val="738630E8"/>
    <w:multiLevelType w:val="hybridMultilevel"/>
    <w:tmpl w:val="8D66F9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7AF15019"/>
    <w:multiLevelType w:val="hybridMultilevel"/>
    <w:tmpl w:val="6A0499A0"/>
    <w:lvl w:ilvl="0" w:tplc="00F2A718">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nsid w:val="7E4D3579"/>
    <w:multiLevelType w:val="hybridMultilevel"/>
    <w:tmpl w:val="54C0CC54"/>
    <w:lvl w:ilvl="0" w:tplc="AF2E0A6C">
      <w:start w:val="2"/>
      <w:numFmt w:val="decimal"/>
      <w:lvlText w:val="%1."/>
      <w:lvlJc w:val="left"/>
      <w:pPr>
        <w:tabs>
          <w:tab w:val="num" w:pos="360"/>
        </w:tabs>
        <w:ind w:left="360" w:hanging="360"/>
      </w:pPr>
      <w:rPr>
        <w:rFonts w:hint="default"/>
        <w:b/>
        <w:i w:val="0"/>
      </w:rPr>
    </w:lvl>
    <w:lvl w:ilvl="1" w:tplc="04070001">
      <w:start w:val="1"/>
      <w:numFmt w:val="bullet"/>
      <w:lvlText w:val=""/>
      <w:lvlJc w:val="left"/>
      <w:pPr>
        <w:tabs>
          <w:tab w:val="num" w:pos="786"/>
        </w:tabs>
        <w:ind w:left="786" w:hanging="360"/>
      </w:pPr>
      <w:rPr>
        <w:rFonts w:ascii="Symbol" w:hAnsi="Symbol" w:hint="default"/>
        <w:b w:val="0"/>
        <w:i w:val="0"/>
        <w:sz w:val="16"/>
        <w:szCs w:val="22"/>
      </w:rPr>
    </w:lvl>
    <w:lvl w:ilvl="2" w:tplc="0407001B">
      <w:start w:val="1"/>
      <w:numFmt w:val="lowerRoman"/>
      <w:lvlText w:val="%3."/>
      <w:lvlJc w:val="right"/>
      <w:pPr>
        <w:tabs>
          <w:tab w:val="num" w:pos="1572"/>
        </w:tabs>
        <w:ind w:left="1572" w:hanging="180"/>
      </w:pPr>
    </w:lvl>
    <w:lvl w:ilvl="3" w:tplc="0407000F">
      <w:start w:val="1"/>
      <w:numFmt w:val="decimal"/>
      <w:lvlText w:val="%4."/>
      <w:lvlJc w:val="left"/>
      <w:pPr>
        <w:tabs>
          <w:tab w:val="num" w:pos="2292"/>
        </w:tabs>
        <w:ind w:left="2292" w:hanging="360"/>
      </w:pPr>
    </w:lvl>
    <w:lvl w:ilvl="4" w:tplc="04070019" w:tentative="1">
      <w:start w:val="1"/>
      <w:numFmt w:val="lowerLetter"/>
      <w:lvlText w:val="%5."/>
      <w:lvlJc w:val="left"/>
      <w:pPr>
        <w:tabs>
          <w:tab w:val="num" w:pos="3012"/>
        </w:tabs>
        <w:ind w:left="3012" w:hanging="360"/>
      </w:pPr>
    </w:lvl>
    <w:lvl w:ilvl="5" w:tplc="0407001B" w:tentative="1">
      <w:start w:val="1"/>
      <w:numFmt w:val="lowerRoman"/>
      <w:lvlText w:val="%6."/>
      <w:lvlJc w:val="right"/>
      <w:pPr>
        <w:tabs>
          <w:tab w:val="num" w:pos="3732"/>
        </w:tabs>
        <w:ind w:left="3732" w:hanging="180"/>
      </w:pPr>
    </w:lvl>
    <w:lvl w:ilvl="6" w:tplc="0407000F" w:tentative="1">
      <w:start w:val="1"/>
      <w:numFmt w:val="decimal"/>
      <w:lvlText w:val="%7."/>
      <w:lvlJc w:val="left"/>
      <w:pPr>
        <w:tabs>
          <w:tab w:val="num" w:pos="4452"/>
        </w:tabs>
        <w:ind w:left="4452" w:hanging="360"/>
      </w:pPr>
    </w:lvl>
    <w:lvl w:ilvl="7" w:tplc="04070019" w:tentative="1">
      <w:start w:val="1"/>
      <w:numFmt w:val="lowerLetter"/>
      <w:lvlText w:val="%8."/>
      <w:lvlJc w:val="left"/>
      <w:pPr>
        <w:tabs>
          <w:tab w:val="num" w:pos="5172"/>
        </w:tabs>
        <w:ind w:left="5172" w:hanging="360"/>
      </w:pPr>
    </w:lvl>
    <w:lvl w:ilvl="8" w:tplc="0407001B" w:tentative="1">
      <w:start w:val="1"/>
      <w:numFmt w:val="lowerRoman"/>
      <w:lvlText w:val="%9."/>
      <w:lvlJc w:val="right"/>
      <w:pPr>
        <w:tabs>
          <w:tab w:val="num" w:pos="5892"/>
        </w:tabs>
        <w:ind w:left="5892" w:hanging="180"/>
      </w:pPr>
    </w:lvl>
  </w:abstractNum>
  <w:num w:numId="1">
    <w:abstractNumId w:val="2"/>
  </w:num>
  <w:num w:numId="2">
    <w:abstractNumId w:val="16"/>
  </w:num>
  <w:num w:numId="3">
    <w:abstractNumId w:val="18"/>
  </w:num>
  <w:num w:numId="4">
    <w:abstractNumId w:val="4"/>
  </w:num>
  <w:num w:numId="5">
    <w:abstractNumId w:val="7"/>
  </w:num>
  <w:num w:numId="6">
    <w:abstractNumId w:val="23"/>
  </w:num>
  <w:num w:numId="7">
    <w:abstractNumId w:val="3"/>
  </w:num>
  <w:num w:numId="8">
    <w:abstractNumId w:val="0"/>
  </w:num>
  <w:num w:numId="9">
    <w:abstractNumId w:val="26"/>
  </w:num>
  <w:num w:numId="10">
    <w:abstractNumId w:val="2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5"/>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15"/>
  </w:num>
  <w:num w:numId="20">
    <w:abstractNumId w:val="1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8"/>
  </w:num>
  <w:num w:numId="32">
    <w:abstractNumId w:val="14"/>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BA"/>
    <w:rsid w:val="00000F52"/>
    <w:rsid w:val="000066E8"/>
    <w:rsid w:val="00011804"/>
    <w:rsid w:val="00015992"/>
    <w:rsid w:val="00025C8C"/>
    <w:rsid w:val="0002768A"/>
    <w:rsid w:val="00030EF7"/>
    <w:rsid w:val="00034E87"/>
    <w:rsid w:val="00040C8B"/>
    <w:rsid w:val="00042A5C"/>
    <w:rsid w:val="00044ED9"/>
    <w:rsid w:val="00045FE9"/>
    <w:rsid w:val="0005485E"/>
    <w:rsid w:val="00055B75"/>
    <w:rsid w:val="00061344"/>
    <w:rsid w:val="0006197B"/>
    <w:rsid w:val="00066122"/>
    <w:rsid w:val="00070B42"/>
    <w:rsid w:val="00082803"/>
    <w:rsid w:val="00087D45"/>
    <w:rsid w:val="00095BC1"/>
    <w:rsid w:val="00096782"/>
    <w:rsid w:val="000A0A0D"/>
    <w:rsid w:val="000B6B11"/>
    <w:rsid w:val="000C2EE9"/>
    <w:rsid w:val="000C46B9"/>
    <w:rsid w:val="000D500C"/>
    <w:rsid w:val="000E0F5B"/>
    <w:rsid w:val="000E2E19"/>
    <w:rsid w:val="000E4134"/>
    <w:rsid w:val="000E5A5B"/>
    <w:rsid w:val="0010216F"/>
    <w:rsid w:val="0011761A"/>
    <w:rsid w:val="00120552"/>
    <w:rsid w:val="0012086D"/>
    <w:rsid w:val="0012562A"/>
    <w:rsid w:val="00134F2B"/>
    <w:rsid w:val="00140C3B"/>
    <w:rsid w:val="00150F69"/>
    <w:rsid w:val="00163C2F"/>
    <w:rsid w:val="00165B3C"/>
    <w:rsid w:val="00173E0B"/>
    <w:rsid w:val="00177888"/>
    <w:rsid w:val="00190393"/>
    <w:rsid w:val="00197DDE"/>
    <w:rsid w:val="001A003C"/>
    <w:rsid w:val="001A085C"/>
    <w:rsid w:val="001A7B46"/>
    <w:rsid w:val="001B2427"/>
    <w:rsid w:val="001B458E"/>
    <w:rsid w:val="001B7320"/>
    <w:rsid w:val="001C5329"/>
    <w:rsid w:val="001D1F7F"/>
    <w:rsid w:val="001D4FC9"/>
    <w:rsid w:val="001D7DBF"/>
    <w:rsid w:val="001E1E70"/>
    <w:rsid w:val="001E6124"/>
    <w:rsid w:val="001E629F"/>
    <w:rsid w:val="00205BA4"/>
    <w:rsid w:val="0021656A"/>
    <w:rsid w:val="0024283D"/>
    <w:rsid w:val="0024563A"/>
    <w:rsid w:val="002519F2"/>
    <w:rsid w:val="0025629E"/>
    <w:rsid w:val="00261354"/>
    <w:rsid w:val="002621A2"/>
    <w:rsid w:val="0026285D"/>
    <w:rsid w:val="002657B8"/>
    <w:rsid w:val="00265951"/>
    <w:rsid w:val="00266A24"/>
    <w:rsid w:val="0027388A"/>
    <w:rsid w:val="002776A0"/>
    <w:rsid w:val="002815DF"/>
    <w:rsid w:val="002915EF"/>
    <w:rsid w:val="00291B35"/>
    <w:rsid w:val="00291BF8"/>
    <w:rsid w:val="002A0BDD"/>
    <w:rsid w:val="002A11CC"/>
    <w:rsid w:val="002A4D28"/>
    <w:rsid w:val="002A7F26"/>
    <w:rsid w:val="002A7F31"/>
    <w:rsid w:val="002B00DB"/>
    <w:rsid w:val="002B0FBF"/>
    <w:rsid w:val="002C0353"/>
    <w:rsid w:val="002C1170"/>
    <w:rsid w:val="002D1CF9"/>
    <w:rsid w:val="002F2E13"/>
    <w:rsid w:val="00302D15"/>
    <w:rsid w:val="003031B9"/>
    <w:rsid w:val="00305482"/>
    <w:rsid w:val="003076AD"/>
    <w:rsid w:val="003120A0"/>
    <w:rsid w:val="0031554E"/>
    <w:rsid w:val="00332429"/>
    <w:rsid w:val="0033360E"/>
    <w:rsid w:val="00334B9A"/>
    <w:rsid w:val="00335B2E"/>
    <w:rsid w:val="003361DC"/>
    <w:rsid w:val="00337428"/>
    <w:rsid w:val="00345D51"/>
    <w:rsid w:val="00350C8D"/>
    <w:rsid w:val="00352BBA"/>
    <w:rsid w:val="003573C4"/>
    <w:rsid w:val="00364C88"/>
    <w:rsid w:val="003662CB"/>
    <w:rsid w:val="00372352"/>
    <w:rsid w:val="00375908"/>
    <w:rsid w:val="00377CF4"/>
    <w:rsid w:val="00391C4A"/>
    <w:rsid w:val="003A0788"/>
    <w:rsid w:val="003A2FFD"/>
    <w:rsid w:val="003A43AC"/>
    <w:rsid w:val="003A44DF"/>
    <w:rsid w:val="003B783F"/>
    <w:rsid w:val="003C0C83"/>
    <w:rsid w:val="003C0CE8"/>
    <w:rsid w:val="003D13F6"/>
    <w:rsid w:val="003D3BF8"/>
    <w:rsid w:val="003D3C83"/>
    <w:rsid w:val="003E0486"/>
    <w:rsid w:val="003E1CF0"/>
    <w:rsid w:val="003E56C1"/>
    <w:rsid w:val="003E72E4"/>
    <w:rsid w:val="003E7405"/>
    <w:rsid w:val="003E74BD"/>
    <w:rsid w:val="003F1246"/>
    <w:rsid w:val="003F33F1"/>
    <w:rsid w:val="003F3570"/>
    <w:rsid w:val="004014BC"/>
    <w:rsid w:val="004014D0"/>
    <w:rsid w:val="00403B7F"/>
    <w:rsid w:val="0040477C"/>
    <w:rsid w:val="00406AA1"/>
    <w:rsid w:val="00410684"/>
    <w:rsid w:val="00411453"/>
    <w:rsid w:val="004150AA"/>
    <w:rsid w:val="004208D8"/>
    <w:rsid w:val="00422AFB"/>
    <w:rsid w:val="00434FED"/>
    <w:rsid w:val="0044683D"/>
    <w:rsid w:val="004543F8"/>
    <w:rsid w:val="00461D30"/>
    <w:rsid w:val="00463D75"/>
    <w:rsid w:val="004657ED"/>
    <w:rsid w:val="004731D2"/>
    <w:rsid w:val="004905ED"/>
    <w:rsid w:val="004935F3"/>
    <w:rsid w:val="00496646"/>
    <w:rsid w:val="0049724B"/>
    <w:rsid w:val="004B16E0"/>
    <w:rsid w:val="004C6061"/>
    <w:rsid w:val="004D3CE9"/>
    <w:rsid w:val="004D4074"/>
    <w:rsid w:val="004D706B"/>
    <w:rsid w:val="004D7612"/>
    <w:rsid w:val="004E684A"/>
    <w:rsid w:val="004E793D"/>
    <w:rsid w:val="00500638"/>
    <w:rsid w:val="00504BB6"/>
    <w:rsid w:val="005150B5"/>
    <w:rsid w:val="005179C4"/>
    <w:rsid w:val="00521789"/>
    <w:rsid w:val="00524FBF"/>
    <w:rsid w:val="00526AD7"/>
    <w:rsid w:val="005401BD"/>
    <w:rsid w:val="00552398"/>
    <w:rsid w:val="005577FC"/>
    <w:rsid w:val="00561BC1"/>
    <w:rsid w:val="00564106"/>
    <w:rsid w:val="0057168C"/>
    <w:rsid w:val="00580722"/>
    <w:rsid w:val="00582E0D"/>
    <w:rsid w:val="00583AA7"/>
    <w:rsid w:val="005876D8"/>
    <w:rsid w:val="005A0009"/>
    <w:rsid w:val="005A1FE0"/>
    <w:rsid w:val="005B2D12"/>
    <w:rsid w:val="005B5E43"/>
    <w:rsid w:val="005C0F73"/>
    <w:rsid w:val="005C4F4E"/>
    <w:rsid w:val="005D3ACF"/>
    <w:rsid w:val="005E1613"/>
    <w:rsid w:val="005E2E4E"/>
    <w:rsid w:val="005E3FEF"/>
    <w:rsid w:val="005F1469"/>
    <w:rsid w:val="005F2D4F"/>
    <w:rsid w:val="00602F59"/>
    <w:rsid w:val="00603679"/>
    <w:rsid w:val="0060383B"/>
    <w:rsid w:val="006214F8"/>
    <w:rsid w:val="0062479A"/>
    <w:rsid w:val="00631694"/>
    <w:rsid w:val="00632C6F"/>
    <w:rsid w:val="0063666C"/>
    <w:rsid w:val="006376C6"/>
    <w:rsid w:val="006412B7"/>
    <w:rsid w:val="00643021"/>
    <w:rsid w:val="006430C9"/>
    <w:rsid w:val="00650A81"/>
    <w:rsid w:val="00653843"/>
    <w:rsid w:val="00653D49"/>
    <w:rsid w:val="00664FBC"/>
    <w:rsid w:val="006869CC"/>
    <w:rsid w:val="00686FAF"/>
    <w:rsid w:val="00695602"/>
    <w:rsid w:val="00696722"/>
    <w:rsid w:val="006A72F6"/>
    <w:rsid w:val="006B2B72"/>
    <w:rsid w:val="006B47F2"/>
    <w:rsid w:val="006C49D4"/>
    <w:rsid w:val="006D0457"/>
    <w:rsid w:val="006D0AA3"/>
    <w:rsid w:val="006D4CD6"/>
    <w:rsid w:val="006E6082"/>
    <w:rsid w:val="00701482"/>
    <w:rsid w:val="00704A1B"/>
    <w:rsid w:val="00706E15"/>
    <w:rsid w:val="00717FE6"/>
    <w:rsid w:val="007206AC"/>
    <w:rsid w:val="00725352"/>
    <w:rsid w:val="0073040C"/>
    <w:rsid w:val="00734140"/>
    <w:rsid w:val="0073512B"/>
    <w:rsid w:val="00740DD1"/>
    <w:rsid w:val="007419C2"/>
    <w:rsid w:val="00741CEF"/>
    <w:rsid w:val="00743A43"/>
    <w:rsid w:val="00746CCD"/>
    <w:rsid w:val="007502A8"/>
    <w:rsid w:val="007524C4"/>
    <w:rsid w:val="0075289B"/>
    <w:rsid w:val="00756893"/>
    <w:rsid w:val="0075691D"/>
    <w:rsid w:val="00761AEE"/>
    <w:rsid w:val="00770544"/>
    <w:rsid w:val="007705A6"/>
    <w:rsid w:val="00774818"/>
    <w:rsid w:val="0077528D"/>
    <w:rsid w:val="00776702"/>
    <w:rsid w:val="00782054"/>
    <w:rsid w:val="00783EDF"/>
    <w:rsid w:val="007915AD"/>
    <w:rsid w:val="007953AC"/>
    <w:rsid w:val="00795DFE"/>
    <w:rsid w:val="007A5887"/>
    <w:rsid w:val="007A6167"/>
    <w:rsid w:val="007C3696"/>
    <w:rsid w:val="007D29FF"/>
    <w:rsid w:val="007D55A7"/>
    <w:rsid w:val="007D7D2C"/>
    <w:rsid w:val="007E4BE9"/>
    <w:rsid w:val="007F54AD"/>
    <w:rsid w:val="007F59E0"/>
    <w:rsid w:val="007F7AE9"/>
    <w:rsid w:val="007F7F0C"/>
    <w:rsid w:val="00807BCF"/>
    <w:rsid w:val="00811D07"/>
    <w:rsid w:val="00811D22"/>
    <w:rsid w:val="00815603"/>
    <w:rsid w:val="0081796A"/>
    <w:rsid w:val="008230C9"/>
    <w:rsid w:val="0082531E"/>
    <w:rsid w:val="00827356"/>
    <w:rsid w:val="00831B2A"/>
    <w:rsid w:val="00836193"/>
    <w:rsid w:val="00843F75"/>
    <w:rsid w:val="00853F3F"/>
    <w:rsid w:val="00855806"/>
    <w:rsid w:val="0085611B"/>
    <w:rsid w:val="00857A24"/>
    <w:rsid w:val="00861DF1"/>
    <w:rsid w:val="00862277"/>
    <w:rsid w:val="00867384"/>
    <w:rsid w:val="008711AA"/>
    <w:rsid w:val="008751A6"/>
    <w:rsid w:val="0087544A"/>
    <w:rsid w:val="00892F70"/>
    <w:rsid w:val="008A5043"/>
    <w:rsid w:val="008A5A67"/>
    <w:rsid w:val="008D0B0E"/>
    <w:rsid w:val="008D41E0"/>
    <w:rsid w:val="008D5CA4"/>
    <w:rsid w:val="008F2292"/>
    <w:rsid w:val="008F2CE4"/>
    <w:rsid w:val="008F4910"/>
    <w:rsid w:val="008F71AA"/>
    <w:rsid w:val="009035D5"/>
    <w:rsid w:val="009068E6"/>
    <w:rsid w:val="00914902"/>
    <w:rsid w:val="00914EB4"/>
    <w:rsid w:val="00917888"/>
    <w:rsid w:val="009226A0"/>
    <w:rsid w:val="009255DE"/>
    <w:rsid w:val="00925DEF"/>
    <w:rsid w:val="00927570"/>
    <w:rsid w:val="009278E4"/>
    <w:rsid w:val="00930C75"/>
    <w:rsid w:val="009343E1"/>
    <w:rsid w:val="00935512"/>
    <w:rsid w:val="00935DF2"/>
    <w:rsid w:val="009428A6"/>
    <w:rsid w:val="00942FB4"/>
    <w:rsid w:val="0094525D"/>
    <w:rsid w:val="009536B9"/>
    <w:rsid w:val="0095639D"/>
    <w:rsid w:val="00960B80"/>
    <w:rsid w:val="00961074"/>
    <w:rsid w:val="00974923"/>
    <w:rsid w:val="009764A4"/>
    <w:rsid w:val="00987038"/>
    <w:rsid w:val="00992F64"/>
    <w:rsid w:val="00994B8E"/>
    <w:rsid w:val="009950FE"/>
    <w:rsid w:val="00996762"/>
    <w:rsid w:val="009967EB"/>
    <w:rsid w:val="009A450C"/>
    <w:rsid w:val="009C275A"/>
    <w:rsid w:val="009D5986"/>
    <w:rsid w:val="009F0341"/>
    <w:rsid w:val="009F0A36"/>
    <w:rsid w:val="00A14F7A"/>
    <w:rsid w:val="00A1783B"/>
    <w:rsid w:val="00A30954"/>
    <w:rsid w:val="00A402DA"/>
    <w:rsid w:val="00A40FBD"/>
    <w:rsid w:val="00A41709"/>
    <w:rsid w:val="00A50281"/>
    <w:rsid w:val="00A51233"/>
    <w:rsid w:val="00A66C3D"/>
    <w:rsid w:val="00A70D32"/>
    <w:rsid w:val="00A763D2"/>
    <w:rsid w:val="00A765AA"/>
    <w:rsid w:val="00A80B59"/>
    <w:rsid w:val="00A84BCC"/>
    <w:rsid w:val="00A877DD"/>
    <w:rsid w:val="00A90450"/>
    <w:rsid w:val="00AA3184"/>
    <w:rsid w:val="00AB3097"/>
    <w:rsid w:val="00AB4EB7"/>
    <w:rsid w:val="00AB5AEF"/>
    <w:rsid w:val="00AB7206"/>
    <w:rsid w:val="00AB781B"/>
    <w:rsid w:val="00AC06F6"/>
    <w:rsid w:val="00AD4C02"/>
    <w:rsid w:val="00AE0E8A"/>
    <w:rsid w:val="00AE16A6"/>
    <w:rsid w:val="00AE2F6F"/>
    <w:rsid w:val="00AF2361"/>
    <w:rsid w:val="00AF23F3"/>
    <w:rsid w:val="00AF2D34"/>
    <w:rsid w:val="00B043C5"/>
    <w:rsid w:val="00B04DAF"/>
    <w:rsid w:val="00B206B3"/>
    <w:rsid w:val="00B24568"/>
    <w:rsid w:val="00B333ED"/>
    <w:rsid w:val="00B50098"/>
    <w:rsid w:val="00B64781"/>
    <w:rsid w:val="00B65128"/>
    <w:rsid w:val="00B679E1"/>
    <w:rsid w:val="00B80C08"/>
    <w:rsid w:val="00B80EDB"/>
    <w:rsid w:val="00B85992"/>
    <w:rsid w:val="00B87904"/>
    <w:rsid w:val="00B927E6"/>
    <w:rsid w:val="00B95FE2"/>
    <w:rsid w:val="00B97331"/>
    <w:rsid w:val="00BA28E0"/>
    <w:rsid w:val="00BA36A0"/>
    <w:rsid w:val="00BB0898"/>
    <w:rsid w:val="00BB3D06"/>
    <w:rsid w:val="00BB7CD9"/>
    <w:rsid w:val="00BC010F"/>
    <w:rsid w:val="00BC55B7"/>
    <w:rsid w:val="00BC6E6C"/>
    <w:rsid w:val="00BD3758"/>
    <w:rsid w:val="00BD6E99"/>
    <w:rsid w:val="00BE7AA4"/>
    <w:rsid w:val="00BF1E17"/>
    <w:rsid w:val="00BF5996"/>
    <w:rsid w:val="00C11890"/>
    <w:rsid w:val="00C13045"/>
    <w:rsid w:val="00C21F52"/>
    <w:rsid w:val="00C347B9"/>
    <w:rsid w:val="00C4609F"/>
    <w:rsid w:val="00C51426"/>
    <w:rsid w:val="00C531FC"/>
    <w:rsid w:val="00C62F41"/>
    <w:rsid w:val="00C64BBF"/>
    <w:rsid w:val="00C81C87"/>
    <w:rsid w:val="00C87522"/>
    <w:rsid w:val="00C92169"/>
    <w:rsid w:val="00CA2D15"/>
    <w:rsid w:val="00CB1C2F"/>
    <w:rsid w:val="00CB656D"/>
    <w:rsid w:val="00CB78A9"/>
    <w:rsid w:val="00CB7EC7"/>
    <w:rsid w:val="00CC1FDD"/>
    <w:rsid w:val="00CD01C4"/>
    <w:rsid w:val="00CD64CE"/>
    <w:rsid w:val="00CE1FA1"/>
    <w:rsid w:val="00CE3EA7"/>
    <w:rsid w:val="00CE5189"/>
    <w:rsid w:val="00CE6C1F"/>
    <w:rsid w:val="00CF28DF"/>
    <w:rsid w:val="00CF47A4"/>
    <w:rsid w:val="00CF6548"/>
    <w:rsid w:val="00CF7212"/>
    <w:rsid w:val="00D017BC"/>
    <w:rsid w:val="00D05853"/>
    <w:rsid w:val="00D15753"/>
    <w:rsid w:val="00D15A0D"/>
    <w:rsid w:val="00D170EA"/>
    <w:rsid w:val="00D24567"/>
    <w:rsid w:val="00D33628"/>
    <w:rsid w:val="00D47291"/>
    <w:rsid w:val="00D50EC1"/>
    <w:rsid w:val="00D5166C"/>
    <w:rsid w:val="00D527CE"/>
    <w:rsid w:val="00D653A3"/>
    <w:rsid w:val="00D663D6"/>
    <w:rsid w:val="00D86116"/>
    <w:rsid w:val="00D92CF1"/>
    <w:rsid w:val="00D95B46"/>
    <w:rsid w:val="00DB6D52"/>
    <w:rsid w:val="00DC07D3"/>
    <w:rsid w:val="00DD16D1"/>
    <w:rsid w:val="00DD74E7"/>
    <w:rsid w:val="00DD76CF"/>
    <w:rsid w:val="00DE4501"/>
    <w:rsid w:val="00DE7298"/>
    <w:rsid w:val="00DF2DD4"/>
    <w:rsid w:val="00DF6633"/>
    <w:rsid w:val="00E0178A"/>
    <w:rsid w:val="00E05489"/>
    <w:rsid w:val="00E111F4"/>
    <w:rsid w:val="00E1183F"/>
    <w:rsid w:val="00E11FA8"/>
    <w:rsid w:val="00E14867"/>
    <w:rsid w:val="00E265B0"/>
    <w:rsid w:val="00E2752B"/>
    <w:rsid w:val="00E35A61"/>
    <w:rsid w:val="00E40296"/>
    <w:rsid w:val="00E542FC"/>
    <w:rsid w:val="00E56F60"/>
    <w:rsid w:val="00E57257"/>
    <w:rsid w:val="00E60B99"/>
    <w:rsid w:val="00E637CC"/>
    <w:rsid w:val="00E75088"/>
    <w:rsid w:val="00E8016E"/>
    <w:rsid w:val="00E83FFB"/>
    <w:rsid w:val="00E92AB2"/>
    <w:rsid w:val="00E94D97"/>
    <w:rsid w:val="00EA24B6"/>
    <w:rsid w:val="00EA68EA"/>
    <w:rsid w:val="00EB4D97"/>
    <w:rsid w:val="00EB58AD"/>
    <w:rsid w:val="00EC08F8"/>
    <w:rsid w:val="00ED40B3"/>
    <w:rsid w:val="00EE114B"/>
    <w:rsid w:val="00EE3848"/>
    <w:rsid w:val="00EE680D"/>
    <w:rsid w:val="00F05B2B"/>
    <w:rsid w:val="00F06DCA"/>
    <w:rsid w:val="00F14336"/>
    <w:rsid w:val="00F16814"/>
    <w:rsid w:val="00F233EC"/>
    <w:rsid w:val="00F30F5F"/>
    <w:rsid w:val="00F32834"/>
    <w:rsid w:val="00F353E1"/>
    <w:rsid w:val="00F3731C"/>
    <w:rsid w:val="00F40AE8"/>
    <w:rsid w:val="00F45E5A"/>
    <w:rsid w:val="00F5178F"/>
    <w:rsid w:val="00F57413"/>
    <w:rsid w:val="00F80116"/>
    <w:rsid w:val="00F82F1D"/>
    <w:rsid w:val="00F84C5A"/>
    <w:rsid w:val="00F854A9"/>
    <w:rsid w:val="00F973D5"/>
    <w:rsid w:val="00FA1B90"/>
    <w:rsid w:val="00FA1F58"/>
    <w:rsid w:val="00FA535D"/>
    <w:rsid w:val="00FB21D6"/>
    <w:rsid w:val="00FB600D"/>
    <w:rsid w:val="00FB6E05"/>
    <w:rsid w:val="00FC0CB0"/>
    <w:rsid w:val="00FC339D"/>
    <w:rsid w:val="00FC57F8"/>
    <w:rsid w:val="00FD4BB3"/>
    <w:rsid w:val="00FD4D91"/>
    <w:rsid w:val="00FD7C2A"/>
    <w:rsid w:val="00FE2100"/>
    <w:rsid w:val="00FE344B"/>
    <w:rsid w:val="00FF1F3A"/>
    <w:rsid w:val="00FF2524"/>
    <w:rsid w:val="00FF3958"/>
    <w:rsid w:val="00FF5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CD9"/>
    <w:pPr>
      <w:spacing w:line="260" w:lineRule="atLeast"/>
    </w:pPr>
    <w:rPr>
      <w:rFonts w:ascii="Arial" w:hAnsi="Arial"/>
      <w:sz w:val="22"/>
      <w:szCs w:val="24"/>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jc w:val="center"/>
      <w:outlineLvl w:val="2"/>
    </w:pPr>
    <w:rPr>
      <w:u w:val="single"/>
    </w:rPr>
  </w:style>
  <w:style w:type="paragraph" w:styleId="berschrift4">
    <w:name w:val="heading 4"/>
    <w:basedOn w:val="Standard"/>
    <w:next w:val="Standard"/>
    <w:qFormat/>
    <w:pPr>
      <w:keepNext/>
      <w:tabs>
        <w:tab w:val="right" w:pos="3600"/>
        <w:tab w:val="right" w:pos="6840"/>
      </w:tabs>
      <w:ind w:left="-180"/>
      <w:jc w:val="center"/>
      <w:outlineLvl w:val="3"/>
    </w:pPr>
    <w:rPr>
      <w:u w:val="single"/>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Vorgabetext">
    <w:name w:val="Vorgabetext"/>
    <w:pPr>
      <w:autoSpaceDE w:val="0"/>
      <w:autoSpaceDN w:val="0"/>
      <w:adjustRightInd w:val="0"/>
    </w:pPr>
    <w:rPr>
      <w:color w:val="000000"/>
      <w:sz w:val="24"/>
      <w:szCs w:val="24"/>
    </w:rPr>
  </w:style>
  <w:style w:type="paragraph" w:styleId="Textkrper">
    <w:name w:val="Body Text"/>
    <w:basedOn w:val="Standard"/>
    <w:semiHidden/>
    <w:rPr>
      <w:u w:val="single"/>
    </w:rPr>
  </w:style>
  <w:style w:type="paragraph" w:styleId="Textkrper2">
    <w:name w:val="Body Text 2"/>
    <w:basedOn w:val="Standard"/>
    <w:semiHidden/>
    <w:pPr>
      <w:jc w:val="center"/>
    </w:pPr>
    <w:rPr>
      <w:u w:val="single"/>
    </w:rPr>
  </w:style>
  <w:style w:type="paragraph" w:styleId="Titel">
    <w:name w:val="Title"/>
    <w:basedOn w:val="Standard"/>
    <w:qFormat/>
    <w:pPr>
      <w:jc w:val="center"/>
    </w:pPr>
    <w:rPr>
      <w:b/>
      <w:bCs/>
      <w:u w:val="single"/>
    </w:rPr>
  </w:style>
  <w:style w:type="paragraph" w:styleId="Textkrper-Zeileneinzug">
    <w:name w:val="Body Text Indent"/>
    <w:basedOn w:val="Standard"/>
    <w:semiHidden/>
    <w:pPr>
      <w:spacing w:line="240" w:lineRule="auto"/>
      <w:ind w:left="360" w:hanging="360"/>
    </w:pPr>
  </w:style>
  <w:style w:type="paragraph" w:customStyle="1" w:styleId="xl26">
    <w:name w:val="xl26"/>
    <w:basedOn w:val="Standard"/>
    <w:pPr>
      <w:pBdr>
        <w:bottom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27">
    <w:name w:val="xl27"/>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28">
    <w:name w:val="xl28"/>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29">
    <w:name w:val="xl29"/>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30">
    <w:name w:val="xl30"/>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31">
    <w:name w:val="xl31"/>
    <w:basedOn w:val="Standard"/>
    <w:pPr>
      <w:spacing w:before="100" w:beforeAutospacing="1" w:after="100" w:afterAutospacing="1" w:line="240" w:lineRule="auto"/>
    </w:pPr>
    <w:rPr>
      <w:rFonts w:eastAsia="Arial Unicode MS" w:cs="Arial"/>
      <w:b/>
      <w:bCs/>
      <w:sz w:val="24"/>
      <w:u w:val="double"/>
    </w:rPr>
  </w:style>
  <w:style w:type="paragraph" w:customStyle="1" w:styleId="xl32">
    <w:name w:val="xl32"/>
    <w:basedOn w:val="Standard"/>
    <w:pPr>
      <w:spacing w:before="100" w:beforeAutospacing="1" w:after="100" w:afterAutospacing="1" w:line="240" w:lineRule="auto"/>
    </w:pPr>
    <w:rPr>
      <w:rFonts w:eastAsia="Arial Unicode MS" w:cs="Arial"/>
      <w:b/>
      <w:bCs/>
      <w:sz w:val="24"/>
      <w:u w:val="double"/>
    </w:rPr>
  </w:style>
  <w:style w:type="paragraph" w:customStyle="1" w:styleId="xl33">
    <w:name w:val="xl33"/>
    <w:basedOn w:val="Standard"/>
    <w:pPr>
      <w:spacing w:before="100" w:beforeAutospacing="1" w:after="100" w:afterAutospacing="1" w:line="240" w:lineRule="auto"/>
    </w:pPr>
    <w:rPr>
      <w:rFonts w:eastAsia="Arial Unicode MS" w:cs="Arial"/>
      <w:b/>
      <w:bCs/>
      <w:sz w:val="24"/>
      <w:u w:val="double"/>
    </w:rPr>
  </w:style>
  <w:style w:type="paragraph" w:customStyle="1" w:styleId="xl34">
    <w:name w:val="xl34"/>
    <w:basedOn w:val="Standard"/>
    <w:pPr>
      <w:pBdr>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35">
    <w:name w:val="xl35"/>
    <w:basedOn w:val="Standard"/>
    <w:pPr>
      <w:pBdr>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36">
    <w:name w:val="xl36"/>
    <w:basedOn w:val="Standard"/>
    <w:pPr>
      <w:pBdr>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rPr>
  </w:style>
  <w:style w:type="paragraph" w:styleId="Textkrper3">
    <w:name w:val="Body Text 3"/>
    <w:basedOn w:val="Standard"/>
    <w:semiHidden/>
    <w:pPr>
      <w:tabs>
        <w:tab w:val="right" w:pos="3600"/>
      </w:tabs>
      <w:jc w:val="center"/>
    </w:pPr>
    <w:rPr>
      <w:b/>
      <w:bCs/>
    </w:rPr>
  </w:style>
  <w:style w:type="paragraph" w:styleId="Textkrper-Einzug2">
    <w:name w:val="Body Text Indent 2"/>
    <w:basedOn w:val="Standard"/>
    <w:semiHidden/>
    <w:pPr>
      <w:ind w:left="360"/>
    </w:pPr>
  </w:style>
  <w:style w:type="paragraph" w:customStyle="1" w:styleId="xl54">
    <w:name w:val="xl54"/>
    <w:basedOn w:val="Standard"/>
    <w:pPr>
      <w:spacing w:before="100" w:beforeAutospacing="1" w:after="100" w:afterAutospacing="1" w:line="240" w:lineRule="auto"/>
      <w:jc w:val="center"/>
      <w:textAlignment w:val="center"/>
    </w:pPr>
    <w:rPr>
      <w:rFonts w:eastAsia="Arial Unicode MS" w:cs="Arial"/>
      <w:b/>
      <w:bCs/>
      <w:sz w:val="28"/>
      <w:szCs w:val="28"/>
    </w:rPr>
  </w:style>
  <w:style w:type="paragraph" w:customStyle="1" w:styleId="xl25">
    <w:name w:val="xl25"/>
    <w:basedOn w:val="Standard"/>
    <w:pPr>
      <w:spacing w:before="100" w:beforeAutospacing="1" w:after="100" w:afterAutospacing="1" w:line="240" w:lineRule="auto"/>
    </w:pPr>
    <w:rPr>
      <w:rFonts w:eastAsia="Arial Unicode MS" w:cs="Arial"/>
      <w:b/>
      <w:bCs/>
      <w:sz w:val="24"/>
    </w:rPr>
  </w:style>
  <w:style w:type="paragraph" w:customStyle="1" w:styleId="xl37">
    <w:name w:val="xl37"/>
    <w:basedOn w:val="Standard"/>
    <w:pPr>
      <w:spacing w:before="100" w:beforeAutospacing="1" w:after="100" w:afterAutospacing="1" w:line="240" w:lineRule="auto"/>
    </w:pPr>
    <w:rPr>
      <w:rFonts w:eastAsia="Arial Unicode MS" w:cs="Arial"/>
      <w:b/>
      <w:bCs/>
      <w:sz w:val="24"/>
      <w:u w:val="double"/>
    </w:rPr>
  </w:style>
  <w:style w:type="paragraph" w:customStyle="1" w:styleId="xl38">
    <w:name w:val="xl38"/>
    <w:basedOn w:val="Standard"/>
    <w:pPr>
      <w:spacing w:before="100" w:beforeAutospacing="1" w:after="100" w:afterAutospacing="1" w:line="240" w:lineRule="auto"/>
    </w:pPr>
    <w:rPr>
      <w:rFonts w:eastAsia="Arial Unicode MS" w:cs="Arial"/>
      <w:b/>
      <w:bCs/>
      <w:sz w:val="24"/>
      <w:u w:val="double"/>
    </w:rPr>
  </w:style>
  <w:style w:type="paragraph" w:customStyle="1" w:styleId="xl39">
    <w:name w:val="xl39"/>
    <w:basedOn w:val="Standard"/>
    <w:pPr>
      <w:spacing w:before="100" w:beforeAutospacing="1" w:after="100" w:afterAutospacing="1" w:line="240" w:lineRule="auto"/>
    </w:pPr>
    <w:rPr>
      <w:rFonts w:eastAsia="Arial Unicode MS" w:cs="Arial"/>
      <w:b/>
      <w:bCs/>
      <w:sz w:val="24"/>
      <w:u w:val="double"/>
    </w:rPr>
  </w:style>
  <w:style w:type="paragraph" w:customStyle="1" w:styleId="xl41">
    <w:name w:val="xl41"/>
    <w:basedOn w:val="Standard"/>
    <w:pPr>
      <w:pBdr>
        <w:bottom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42">
    <w:name w:val="xl42"/>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43">
    <w:name w:val="xl43"/>
    <w:basedOn w:val="Standard"/>
    <w:pPr>
      <w:spacing w:before="100" w:beforeAutospacing="1" w:after="100" w:afterAutospacing="1" w:line="240" w:lineRule="auto"/>
    </w:pPr>
    <w:rPr>
      <w:rFonts w:eastAsia="Arial Unicode MS" w:cs="Arial"/>
      <w:sz w:val="24"/>
    </w:rPr>
  </w:style>
  <w:style w:type="paragraph" w:customStyle="1" w:styleId="xl44">
    <w:name w:val="xl44"/>
    <w:basedOn w:val="Standard"/>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rPr>
  </w:style>
  <w:style w:type="paragraph" w:customStyle="1" w:styleId="xl45">
    <w:name w:val="xl45"/>
    <w:basedOn w:val="Standard"/>
    <w:pPr>
      <w:spacing w:before="100" w:beforeAutospacing="1" w:after="100" w:afterAutospacing="1" w:line="240" w:lineRule="auto"/>
      <w:jc w:val="right"/>
    </w:pPr>
    <w:rPr>
      <w:rFonts w:ascii="Arial Unicode MS" w:eastAsia="Arial Unicode MS" w:hAnsi="Arial Unicode MS" w:cs="Arial Unicode MS"/>
      <w:sz w:val="24"/>
    </w:rPr>
  </w:style>
  <w:style w:type="paragraph" w:customStyle="1" w:styleId="xl46">
    <w:name w:val="xl46"/>
    <w:basedOn w:val="Standard"/>
    <w:pPr>
      <w:spacing w:before="100" w:beforeAutospacing="1" w:after="100" w:afterAutospacing="1" w:line="240" w:lineRule="auto"/>
      <w:jc w:val="center"/>
    </w:pPr>
    <w:rPr>
      <w:rFonts w:ascii="Arial Unicode MS" w:eastAsia="Arial Unicode MS" w:hAnsi="Arial Unicode MS" w:cs="Arial Unicode MS"/>
      <w:sz w:val="24"/>
    </w:rPr>
  </w:style>
  <w:style w:type="paragraph" w:customStyle="1" w:styleId="xl49">
    <w:name w:val="xl49"/>
    <w:basedOn w:val="Standard"/>
    <w:pPr>
      <w:pBdr>
        <w:bottom w:val="single" w:sz="4" w:space="0" w:color="auto"/>
      </w:pBdr>
      <w:spacing w:before="100" w:beforeAutospacing="1" w:after="100" w:afterAutospacing="1" w:line="240" w:lineRule="auto"/>
    </w:pPr>
    <w:rPr>
      <w:rFonts w:eastAsia="Arial Unicode MS" w:cs="Arial"/>
      <w:sz w:val="24"/>
    </w:rPr>
  </w:style>
  <w:style w:type="paragraph" w:customStyle="1" w:styleId="xl50">
    <w:name w:val="xl50"/>
    <w:basedOn w:val="Standard"/>
    <w:pPr>
      <w:pBdr>
        <w:bottom w:val="single" w:sz="4" w:space="0" w:color="auto"/>
      </w:pBdr>
      <w:spacing w:before="100" w:beforeAutospacing="1" w:after="100" w:afterAutospacing="1" w:line="240" w:lineRule="auto"/>
    </w:pPr>
    <w:rPr>
      <w:rFonts w:eastAsia="Arial Unicode MS" w:cs="Arial"/>
      <w:sz w:val="24"/>
    </w:rPr>
  </w:style>
  <w:style w:type="paragraph" w:customStyle="1" w:styleId="xl51">
    <w:name w:val="xl51"/>
    <w:basedOn w:val="Standard"/>
    <w:pPr>
      <w:pBdr>
        <w:bottom w:val="single" w:sz="4" w:space="0" w:color="auto"/>
      </w:pBdr>
      <w:spacing w:before="100" w:beforeAutospacing="1" w:after="100" w:afterAutospacing="1" w:line="240" w:lineRule="auto"/>
    </w:pPr>
    <w:rPr>
      <w:rFonts w:eastAsia="Arial Unicode MS" w:cs="Arial"/>
      <w:sz w:val="24"/>
    </w:rPr>
  </w:style>
  <w:style w:type="paragraph" w:customStyle="1" w:styleId="xl52">
    <w:name w:val="xl52"/>
    <w:basedOn w:val="Standard"/>
    <w:pPr>
      <w:spacing w:before="100" w:beforeAutospacing="1" w:after="100" w:afterAutospacing="1" w:line="240" w:lineRule="auto"/>
    </w:pPr>
    <w:rPr>
      <w:rFonts w:ascii="Arial Unicode MS" w:eastAsia="Arial Unicode MS" w:hAnsi="Arial Unicode MS" w:cs="Arial Unicode MS"/>
      <w:sz w:val="24"/>
    </w:rPr>
  </w:style>
  <w:style w:type="paragraph" w:customStyle="1" w:styleId="xl53">
    <w:name w:val="xl53"/>
    <w:basedOn w:val="Standard"/>
    <w:pPr>
      <w:spacing w:before="100" w:beforeAutospacing="1" w:after="100" w:afterAutospacing="1" w:line="240" w:lineRule="auto"/>
      <w:jc w:val="center"/>
    </w:pPr>
    <w:rPr>
      <w:rFonts w:eastAsia="Arial Unicode MS" w:cs="Arial"/>
      <w:b/>
      <w:bCs/>
      <w:sz w:val="28"/>
      <w:szCs w:val="28"/>
      <w:u w:val="single"/>
    </w:rPr>
  </w:style>
  <w:style w:type="paragraph" w:customStyle="1" w:styleId="xl55">
    <w:name w:val="xl55"/>
    <w:basedOn w:val="Standard"/>
    <w:pPr>
      <w:spacing w:before="100" w:beforeAutospacing="1" w:after="100" w:afterAutospacing="1" w:line="240" w:lineRule="auto"/>
    </w:pPr>
    <w:rPr>
      <w:rFonts w:eastAsia="Arial Unicode MS" w:cs="Arial"/>
      <w:sz w:val="24"/>
    </w:rPr>
  </w:style>
  <w:style w:type="paragraph" w:customStyle="1" w:styleId="xl56">
    <w:name w:val="xl56"/>
    <w:basedOn w:val="Standard"/>
    <w:pPr>
      <w:spacing w:before="100" w:beforeAutospacing="1" w:after="100" w:afterAutospacing="1" w:line="240" w:lineRule="auto"/>
      <w:jc w:val="center"/>
      <w:textAlignment w:val="center"/>
    </w:pPr>
    <w:rPr>
      <w:rFonts w:eastAsia="Arial Unicode MS" w:cs="Arial"/>
      <w:b/>
      <w:bCs/>
      <w:sz w:val="28"/>
      <w:szCs w:val="28"/>
    </w:rPr>
  </w:style>
  <w:style w:type="paragraph" w:customStyle="1" w:styleId="xl57">
    <w:name w:val="xl57"/>
    <w:basedOn w:val="Standard"/>
    <w:pPr>
      <w:spacing w:before="100" w:beforeAutospacing="1" w:after="100" w:afterAutospacing="1" w:line="240" w:lineRule="auto"/>
      <w:jc w:val="center"/>
    </w:pPr>
    <w:rPr>
      <w:rFonts w:eastAsia="Arial Unicode MS" w:cs="Arial"/>
      <w:sz w:val="24"/>
    </w:rPr>
  </w:style>
  <w:style w:type="paragraph" w:customStyle="1" w:styleId="xl40">
    <w:name w:val="xl40"/>
    <w:basedOn w:val="Standard"/>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rPr>
  </w:style>
  <w:style w:type="paragraph" w:customStyle="1" w:styleId="xl47">
    <w:name w:val="xl47"/>
    <w:basedOn w:val="Standard"/>
    <w:pPr>
      <w:pBdr>
        <w:bottom w:val="single" w:sz="4" w:space="0" w:color="auto"/>
      </w:pBdr>
      <w:spacing w:before="100" w:beforeAutospacing="1" w:after="100" w:afterAutospacing="1" w:line="240" w:lineRule="auto"/>
    </w:pPr>
    <w:rPr>
      <w:rFonts w:eastAsia="Arial Unicode MS" w:cs="Arial"/>
      <w:sz w:val="24"/>
    </w:rPr>
  </w:style>
  <w:style w:type="paragraph" w:customStyle="1" w:styleId="xl48">
    <w:name w:val="xl48"/>
    <w:basedOn w:val="Standard"/>
    <w:pPr>
      <w:pBdr>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58">
    <w:name w:val="xl58"/>
    <w:basedOn w:val="Standard"/>
    <w:pPr>
      <w:spacing w:before="100" w:beforeAutospacing="1" w:after="100" w:afterAutospacing="1" w:line="240" w:lineRule="auto"/>
    </w:pPr>
    <w:rPr>
      <w:rFonts w:eastAsia="Arial Unicode MS" w:cs="Arial"/>
      <w:sz w:val="24"/>
    </w:rPr>
  </w:style>
  <w:style w:type="paragraph" w:styleId="Textkrper-Einzug3">
    <w:name w:val="Body Text Indent 3"/>
    <w:basedOn w:val="Standard"/>
    <w:semiHidden/>
    <w:pPr>
      <w:tabs>
        <w:tab w:val="right" w:pos="7176"/>
        <w:tab w:val="right" w:pos="8788"/>
      </w:tabs>
      <w:ind w:left="316"/>
    </w:pPr>
  </w:style>
  <w:style w:type="paragraph" w:styleId="Blocktext">
    <w:name w:val="Block Text"/>
    <w:basedOn w:val="Standard"/>
    <w:semiHidden/>
    <w:pPr>
      <w:tabs>
        <w:tab w:val="right" w:pos="360"/>
      </w:tabs>
      <w:spacing w:line="240" w:lineRule="auto"/>
      <w:ind w:left="360" w:right="-110"/>
    </w:pPr>
    <w:rPr>
      <w:rFonts w:cs="Arial"/>
      <w:color w:val="000000"/>
    </w:rPr>
  </w:style>
  <w:style w:type="character" w:styleId="Hyperlink">
    <w:name w:val="Hyperlink"/>
    <w:uiPriority w:val="99"/>
    <w:unhideWhenUsed/>
    <w:rsid w:val="00352BBA"/>
    <w:rPr>
      <w:color w:val="0000FF"/>
      <w:u w:val="single"/>
    </w:rPr>
  </w:style>
  <w:style w:type="paragraph" w:styleId="Sprechblasentext">
    <w:name w:val="Balloon Text"/>
    <w:basedOn w:val="Standard"/>
    <w:link w:val="SprechblasentextZchn"/>
    <w:uiPriority w:val="99"/>
    <w:semiHidden/>
    <w:unhideWhenUsed/>
    <w:rsid w:val="0037235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2352"/>
    <w:rPr>
      <w:rFonts w:ascii="Tahoma" w:hAnsi="Tahoma" w:cs="Tahoma"/>
      <w:sz w:val="16"/>
      <w:szCs w:val="16"/>
    </w:rPr>
  </w:style>
  <w:style w:type="character" w:customStyle="1" w:styleId="KopfzeileZchn">
    <w:name w:val="Kopfzeile Zchn"/>
    <w:link w:val="Kopfzeile"/>
    <w:semiHidden/>
    <w:rsid w:val="00974923"/>
    <w:rPr>
      <w:rFonts w:ascii="Arial" w:hAnsi="Arial"/>
      <w:sz w:val="22"/>
      <w:szCs w:val="24"/>
    </w:rPr>
  </w:style>
  <w:style w:type="paragraph" w:styleId="Listenabsatz">
    <w:name w:val="List Paragraph"/>
    <w:basedOn w:val="Standard"/>
    <w:uiPriority w:val="34"/>
    <w:qFormat/>
    <w:rsid w:val="001A003C"/>
    <w:pPr>
      <w:ind w:left="708"/>
    </w:pPr>
  </w:style>
  <w:style w:type="paragraph" w:styleId="Aufzhlungszeichen">
    <w:name w:val="List Bullet"/>
    <w:basedOn w:val="Standard"/>
    <w:uiPriority w:val="99"/>
    <w:unhideWhenUsed/>
    <w:rsid w:val="003A44DF"/>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CD9"/>
    <w:pPr>
      <w:spacing w:line="260" w:lineRule="atLeast"/>
    </w:pPr>
    <w:rPr>
      <w:rFonts w:ascii="Arial" w:hAnsi="Arial"/>
      <w:sz w:val="22"/>
      <w:szCs w:val="24"/>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jc w:val="center"/>
      <w:outlineLvl w:val="2"/>
    </w:pPr>
    <w:rPr>
      <w:u w:val="single"/>
    </w:rPr>
  </w:style>
  <w:style w:type="paragraph" w:styleId="berschrift4">
    <w:name w:val="heading 4"/>
    <w:basedOn w:val="Standard"/>
    <w:next w:val="Standard"/>
    <w:qFormat/>
    <w:pPr>
      <w:keepNext/>
      <w:tabs>
        <w:tab w:val="right" w:pos="3600"/>
        <w:tab w:val="right" w:pos="6840"/>
      </w:tabs>
      <w:ind w:left="-180"/>
      <w:jc w:val="center"/>
      <w:outlineLvl w:val="3"/>
    </w:pPr>
    <w:rPr>
      <w:u w:val="single"/>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Vorgabetext">
    <w:name w:val="Vorgabetext"/>
    <w:pPr>
      <w:autoSpaceDE w:val="0"/>
      <w:autoSpaceDN w:val="0"/>
      <w:adjustRightInd w:val="0"/>
    </w:pPr>
    <w:rPr>
      <w:color w:val="000000"/>
      <w:sz w:val="24"/>
      <w:szCs w:val="24"/>
    </w:rPr>
  </w:style>
  <w:style w:type="paragraph" w:styleId="Textkrper">
    <w:name w:val="Body Text"/>
    <w:basedOn w:val="Standard"/>
    <w:semiHidden/>
    <w:rPr>
      <w:u w:val="single"/>
    </w:rPr>
  </w:style>
  <w:style w:type="paragraph" w:styleId="Textkrper2">
    <w:name w:val="Body Text 2"/>
    <w:basedOn w:val="Standard"/>
    <w:semiHidden/>
    <w:pPr>
      <w:jc w:val="center"/>
    </w:pPr>
    <w:rPr>
      <w:u w:val="single"/>
    </w:rPr>
  </w:style>
  <w:style w:type="paragraph" w:styleId="Titel">
    <w:name w:val="Title"/>
    <w:basedOn w:val="Standard"/>
    <w:qFormat/>
    <w:pPr>
      <w:jc w:val="center"/>
    </w:pPr>
    <w:rPr>
      <w:b/>
      <w:bCs/>
      <w:u w:val="single"/>
    </w:rPr>
  </w:style>
  <w:style w:type="paragraph" w:styleId="Textkrper-Zeileneinzug">
    <w:name w:val="Body Text Indent"/>
    <w:basedOn w:val="Standard"/>
    <w:semiHidden/>
    <w:pPr>
      <w:spacing w:line="240" w:lineRule="auto"/>
      <w:ind w:left="360" w:hanging="360"/>
    </w:pPr>
  </w:style>
  <w:style w:type="paragraph" w:customStyle="1" w:styleId="xl26">
    <w:name w:val="xl26"/>
    <w:basedOn w:val="Standard"/>
    <w:pPr>
      <w:pBdr>
        <w:bottom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27">
    <w:name w:val="xl27"/>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28">
    <w:name w:val="xl28"/>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29">
    <w:name w:val="xl29"/>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30">
    <w:name w:val="xl30"/>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31">
    <w:name w:val="xl31"/>
    <w:basedOn w:val="Standard"/>
    <w:pPr>
      <w:spacing w:before="100" w:beforeAutospacing="1" w:after="100" w:afterAutospacing="1" w:line="240" w:lineRule="auto"/>
    </w:pPr>
    <w:rPr>
      <w:rFonts w:eastAsia="Arial Unicode MS" w:cs="Arial"/>
      <w:b/>
      <w:bCs/>
      <w:sz w:val="24"/>
      <w:u w:val="double"/>
    </w:rPr>
  </w:style>
  <w:style w:type="paragraph" w:customStyle="1" w:styleId="xl32">
    <w:name w:val="xl32"/>
    <w:basedOn w:val="Standard"/>
    <w:pPr>
      <w:spacing w:before="100" w:beforeAutospacing="1" w:after="100" w:afterAutospacing="1" w:line="240" w:lineRule="auto"/>
    </w:pPr>
    <w:rPr>
      <w:rFonts w:eastAsia="Arial Unicode MS" w:cs="Arial"/>
      <w:b/>
      <w:bCs/>
      <w:sz w:val="24"/>
      <w:u w:val="double"/>
    </w:rPr>
  </w:style>
  <w:style w:type="paragraph" w:customStyle="1" w:styleId="xl33">
    <w:name w:val="xl33"/>
    <w:basedOn w:val="Standard"/>
    <w:pPr>
      <w:spacing w:before="100" w:beforeAutospacing="1" w:after="100" w:afterAutospacing="1" w:line="240" w:lineRule="auto"/>
    </w:pPr>
    <w:rPr>
      <w:rFonts w:eastAsia="Arial Unicode MS" w:cs="Arial"/>
      <w:b/>
      <w:bCs/>
      <w:sz w:val="24"/>
      <w:u w:val="double"/>
    </w:rPr>
  </w:style>
  <w:style w:type="paragraph" w:customStyle="1" w:styleId="xl34">
    <w:name w:val="xl34"/>
    <w:basedOn w:val="Standard"/>
    <w:pPr>
      <w:pBdr>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35">
    <w:name w:val="xl35"/>
    <w:basedOn w:val="Standard"/>
    <w:pPr>
      <w:pBdr>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36">
    <w:name w:val="xl36"/>
    <w:basedOn w:val="Standard"/>
    <w:pPr>
      <w:pBdr>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rPr>
  </w:style>
  <w:style w:type="paragraph" w:styleId="Textkrper3">
    <w:name w:val="Body Text 3"/>
    <w:basedOn w:val="Standard"/>
    <w:semiHidden/>
    <w:pPr>
      <w:tabs>
        <w:tab w:val="right" w:pos="3600"/>
      </w:tabs>
      <w:jc w:val="center"/>
    </w:pPr>
    <w:rPr>
      <w:b/>
      <w:bCs/>
    </w:rPr>
  </w:style>
  <w:style w:type="paragraph" w:styleId="Textkrper-Einzug2">
    <w:name w:val="Body Text Indent 2"/>
    <w:basedOn w:val="Standard"/>
    <w:semiHidden/>
    <w:pPr>
      <w:ind w:left="360"/>
    </w:pPr>
  </w:style>
  <w:style w:type="paragraph" w:customStyle="1" w:styleId="xl54">
    <w:name w:val="xl54"/>
    <w:basedOn w:val="Standard"/>
    <w:pPr>
      <w:spacing w:before="100" w:beforeAutospacing="1" w:after="100" w:afterAutospacing="1" w:line="240" w:lineRule="auto"/>
      <w:jc w:val="center"/>
      <w:textAlignment w:val="center"/>
    </w:pPr>
    <w:rPr>
      <w:rFonts w:eastAsia="Arial Unicode MS" w:cs="Arial"/>
      <w:b/>
      <w:bCs/>
      <w:sz w:val="28"/>
      <w:szCs w:val="28"/>
    </w:rPr>
  </w:style>
  <w:style w:type="paragraph" w:customStyle="1" w:styleId="xl25">
    <w:name w:val="xl25"/>
    <w:basedOn w:val="Standard"/>
    <w:pPr>
      <w:spacing w:before="100" w:beforeAutospacing="1" w:after="100" w:afterAutospacing="1" w:line="240" w:lineRule="auto"/>
    </w:pPr>
    <w:rPr>
      <w:rFonts w:eastAsia="Arial Unicode MS" w:cs="Arial"/>
      <w:b/>
      <w:bCs/>
      <w:sz w:val="24"/>
    </w:rPr>
  </w:style>
  <w:style w:type="paragraph" w:customStyle="1" w:styleId="xl37">
    <w:name w:val="xl37"/>
    <w:basedOn w:val="Standard"/>
    <w:pPr>
      <w:spacing w:before="100" w:beforeAutospacing="1" w:after="100" w:afterAutospacing="1" w:line="240" w:lineRule="auto"/>
    </w:pPr>
    <w:rPr>
      <w:rFonts w:eastAsia="Arial Unicode MS" w:cs="Arial"/>
      <w:b/>
      <w:bCs/>
      <w:sz w:val="24"/>
      <w:u w:val="double"/>
    </w:rPr>
  </w:style>
  <w:style w:type="paragraph" w:customStyle="1" w:styleId="xl38">
    <w:name w:val="xl38"/>
    <w:basedOn w:val="Standard"/>
    <w:pPr>
      <w:spacing w:before="100" w:beforeAutospacing="1" w:after="100" w:afterAutospacing="1" w:line="240" w:lineRule="auto"/>
    </w:pPr>
    <w:rPr>
      <w:rFonts w:eastAsia="Arial Unicode MS" w:cs="Arial"/>
      <w:b/>
      <w:bCs/>
      <w:sz w:val="24"/>
      <w:u w:val="double"/>
    </w:rPr>
  </w:style>
  <w:style w:type="paragraph" w:customStyle="1" w:styleId="xl39">
    <w:name w:val="xl39"/>
    <w:basedOn w:val="Standard"/>
    <w:pPr>
      <w:spacing w:before="100" w:beforeAutospacing="1" w:after="100" w:afterAutospacing="1" w:line="240" w:lineRule="auto"/>
    </w:pPr>
    <w:rPr>
      <w:rFonts w:eastAsia="Arial Unicode MS" w:cs="Arial"/>
      <w:b/>
      <w:bCs/>
      <w:sz w:val="24"/>
      <w:u w:val="double"/>
    </w:rPr>
  </w:style>
  <w:style w:type="paragraph" w:customStyle="1" w:styleId="xl41">
    <w:name w:val="xl41"/>
    <w:basedOn w:val="Standard"/>
    <w:pPr>
      <w:pBdr>
        <w:bottom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42">
    <w:name w:val="xl42"/>
    <w:basedOn w:val="Standard"/>
    <w:pP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43">
    <w:name w:val="xl43"/>
    <w:basedOn w:val="Standard"/>
    <w:pPr>
      <w:spacing w:before="100" w:beforeAutospacing="1" w:after="100" w:afterAutospacing="1" w:line="240" w:lineRule="auto"/>
    </w:pPr>
    <w:rPr>
      <w:rFonts w:eastAsia="Arial Unicode MS" w:cs="Arial"/>
      <w:sz w:val="24"/>
    </w:rPr>
  </w:style>
  <w:style w:type="paragraph" w:customStyle="1" w:styleId="xl44">
    <w:name w:val="xl44"/>
    <w:basedOn w:val="Standard"/>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rPr>
  </w:style>
  <w:style w:type="paragraph" w:customStyle="1" w:styleId="xl45">
    <w:name w:val="xl45"/>
    <w:basedOn w:val="Standard"/>
    <w:pPr>
      <w:spacing w:before="100" w:beforeAutospacing="1" w:after="100" w:afterAutospacing="1" w:line="240" w:lineRule="auto"/>
      <w:jc w:val="right"/>
    </w:pPr>
    <w:rPr>
      <w:rFonts w:ascii="Arial Unicode MS" w:eastAsia="Arial Unicode MS" w:hAnsi="Arial Unicode MS" w:cs="Arial Unicode MS"/>
      <w:sz w:val="24"/>
    </w:rPr>
  </w:style>
  <w:style w:type="paragraph" w:customStyle="1" w:styleId="xl46">
    <w:name w:val="xl46"/>
    <w:basedOn w:val="Standard"/>
    <w:pPr>
      <w:spacing w:before="100" w:beforeAutospacing="1" w:after="100" w:afterAutospacing="1" w:line="240" w:lineRule="auto"/>
      <w:jc w:val="center"/>
    </w:pPr>
    <w:rPr>
      <w:rFonts w:ascii="Arial Unicode MS" w:eastAsia="Arial Unicode MS" w:hAnsi="Arial Unicode MS" w:cs="Arial Unicode MS"/>
      <w:sz w:val="24"/>
    </w:rPr>
  </w:style>
  <w:style w:type="paragraph" w:customStyle="1" w:styleId="xl49">
    <w:name w:val="xl49"/>
    <w:basedOn w:val="Standard"/>
    <w:pPr>
      <w:pBdr>
        <w:bottom w:val="single" w:sz="4" w:space="0" w:color="auto"/>
      </w:pBdr>
      <w:spacing w:before="100" w:beforeAutospacing="1" w:after="100" w:afterAutospacing="1" w:line="240" w:lineRule="auto"/>
    </w:pPr>
    <w:rPr>
      <w:rFonts w:eastAsia="Arial Unicode MS" w:cs="Arial"/>
      <w:sz w:val="24"/>
    </w:rPr>
  </w:style>
  <w:style w:type="paragraph" w:customStyle="1" w:styleId="xl50">
    <w:name w:val="xl50"/>
    <w:basedOn w:val="Standard"/>
    <w:pPr>
      <w:pBdr>
        <w:bottom w:val="single" w:sz="4" w:space="0" w:color="auto"/>
      </w:pBdr>
      <w:spacing w:before="100" w:beforeAutospacing="1" w:after="100" w:afterAutospacing="1" w:line="240" w:lineRule="auto"/>
    </w:pPr>
    <w:rPr>
      <w:rFonts w:eastAsia="Arial Unicode MS" w:cs="Arial"/>
      <w:sz w:val="24"/>
    </w:rPr>
  </w:style>
  <w:style w:type="paragraph" w:customStyle="1" w:styleId="xl51">
    <w:name w:val="xl51"/>
    <w:basedOn w:val="Standard"/>
    <w:pPr>
      <w:pBdr>
        <w:bottom w:val="single" w:sz="4" w:space="0" w:color="auto"/>
      </w:pBdr>
      <w:spacing w:before="100" w:beforeAutospacing="1" w:after="100" w:afterAutospacing="1" w:line="240" w:lineRule="auto"/>
    </w:pPr>
    <w:rPr>
      <w:rFonts w:eastAsia="Arial Unicode MS" w:cs="Arial"/>
      <w:sz w:val="24"/>
    </w:rPr>
  </w:style>
  <w:style w:type="paragraph" w:customStyle="1" w:styleId="xl52">
    <w:name w:val="xl52"/>
    <w:basedOn w:val="Standard"/>
    <w:pPr>
      <w:spacing w:before="100" w:beforeAutospacing="1" w:after="100" w:afterAutospacing="1" w:line="240" w:lineRule="auto"/>
    </w:pPr>
    <w:rPr>
      <w:rFonts w:ascii="Arial Unicode MS" w:eastAsia="Arial Unicode MS" w:hAnsi="Arial Unicode MS" w:cs="Arial Unicode MS"/>
      <w:sz w:val="24"/>
    </w:rPr>
  </w:style>
  <w:style w:type="paragraph" w:customStyle="1" w:styleId="xl53">
    <w:name w:val="xl53"/>
    <w:basedOn w:val="Standard"/>
    <w:pPr>
      <w:spacing w:before="100" w:beforeAutospacing="1" w:after="100" w:afterAutospacing="1" w:line="240" w:lineRule="auto"/>
      <w:jc w:val="center"/>
    </w:pPr>
    <w:rPr>
      <w:rFonts w:eastAsia="Arial Unicode MS" w:cs="Arial"/>
      <w:b/>
      <w:bCs/>
      <w:sz w:val="28"/>
      <w:szCs w:val="28"/>
      <w:u w:val="single"/>
    </w:rPr>
  </w:style>
  <w:style w:type="paragraph" w:customStyle="1" w:styleId="xl55">
    <w:name w:val="xl55"/>
    <w:basedOn w:val="Standard"/>
    <w:pPr>
      <w:spacing w:before="100" w:beforeAutospacing="1" w:after="100" w:afterAutospacing="1" w:line="240" w:lineRule="auto"/>
    </w:pPr>
    <w:rPr>
      <w:rFonts w:eastAsia="Arial Unicode MS" w:cs="Arial"/>
      <w:sz w:val="24"/>
    </w:rPr>
  </w:style>
  <w:style w:type="paragraph" w:customStyle="1" w:styleId="xl56">
    <w:name w:val="xl56"/>
    <w:basedOn w:val="Standard"/>
    <w:pPr>
      <w:spacing w:before="100" w:beforeAutospacing="1" w:after="100" w:afterAutospacing="1" w:line="240" w:lineRule="auto"/>
      <w:jc w:val="center"/>
      <w:textAlignment w:val="center"/>
    </w:pPr>
    <w:rPr>
      <w:rFonts w:eastAsia="Arial Unicode MS" w:cs="Arial"/>
      <w:b/>
      <w:bCs/>
      <w:sz w:val="28"/>
      <w:szCs w:val="28"/>
    </w:rPr>
  </w:style>
  <w:style w:type="paragraph" w:customStyle="1" w:styleId="xl57">
    <w:name w:val="xl57"/>
    <w:basedOn w:val="Standard"/>
    <w:pPr>
      <w:spacing w:before="100" w:beforeAutospacing="1" w:after="100" w:afterAutospacing="1" w:line="240" w:lineRule="auto"/>
      <w:jc w:val="center"/>
    </w:pPr>
    <w:rPr>
      <w:rFonts w:eastAsia="Arial Unicode MS" w:cs="Arial"/>
      <w:sz w:val="24"/>
    </w:rPr>
  </w:style>
  <w:style w:type="paragraph" w:customStyle="1" w:styleId="xl40">
    <w:name w:val="xl40"/>
    <w:basedOn w:val="Standard"/>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rPr>
  </w:style>
  <w:style w:type="paragraph" w:customStyle="1" w:styleId="xl47">
    <w:name w:val="xl47"/>
    <w:basedOn w:val="Standard"/>
    <w:pPr>
      <w:pBdr>
        <w:bottom w:val="single" w:sz="4" w:space="0" w:color="auto"/>
      </w:pBdr>
      <w:spacing w:before="100" w:beforeAutospacing="1" w:after="100" w:afterAutospacing="1" w:line="240" w:lineRule="auto"/>
    </w:pPr>
    <w:rPr>
      <w:rFonts w:eastAsia="Arial Unicode MS" w:cs="Arial"/>
      <w:sz w:val="24"/>
    </w:rPr>
  </w:style>
  <w:style w:type="paragraph" w:customStyle="1" w:styleId="xl48">
    <w:name w:val="xl48"/>
    <w:basedOn w:val="Standard"/>
    <w:pPr>
      <w:pBdr>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rPr>
  </w:style>
  <w:style w:type="paragraph" w:customStyle="1" w:styleId="xl58">
    <w:name w:val="xl58"/>
    <w:basedOn w:val="Standard"/>
    <w:pPr>
      <w:spacing w:before="100" w:beforeAutospacing="1" w:after="100" w:afterAutospacing="1" w:line="240" w:lineRule="auto"/>
    </w:pPr>
    <w:rPr>
      <w:rFonts w:eastAsia="Arial Unicode MS" w:cs="Arial"/>
      <w:sz w:val="24"/>
    </w:rPr>
  </w:style>
  <w:style w:type="paragraph" w:styleId="Textkrper-Einzug3">
    <w:name w:val="Body Text Indent 3"/>
    <w:basedOn w:val="Standard"/>
    <w:semiHidden/>
    <w:pPr>
      <w:tabs>
        <w:tab w:val="right" w:pos="7176"/>
        <w:tab w:val="right" w:pos="8788"/>
      </w:tabs>
      <w:ind w:left="316"/>
    </w:pPr>
  </w:style>
  <w:style w:type="paragraph" w:styleId="Blocktext">
    <w:name w:val="Block Text"/>
    <w:basedOn w:val="Standard"/>
    <w:semiHidden/>
    <w:pPr>
      <w:tabs>
        <w:tab w:val="right" w:pos="360"/>
      </w:tabs>
      <w:spacing w:line="240" w:lineRule="auto"/>
      <w:ind w:left="360" w:right="-110"/>
    </w:pPr>
    <w:rPr>
      <w:rFonts w:cs="Arial"/>
      <w:color w:val="000000"/>
    </w:rPr>
  </w:style>
  <w:style w:type="character" w:styleId="Hyperlink">
    <w:name w:val="Hyperlink"/>
    <w:uiPriority w:val="99"/>
    <w:unhideWhenUsed/>
    <w:rsid w:val="00352BBA"/>
    <w:rPr>
      <w:color w:val="0000FF"/>
      <w:u w:val="single"/>
    </w:rPr>
  </w:style>
  <w:style w:type="paragraph" w:styleId="Sprechblasentext">
    <w:name w:val="Balloon Text"/>
    <w:basedOn w:val="Standard"/>
    <w:link w:val="SprechblasentextZchn"/>
    <w:uiPriority w:val="99"/>
    <w:semiHidden/>
    <w:unhideWhenUsed/>
    <w:rsid w:val="0037235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2352"/>
    <w:rPr>
      <w:rFonts w:ascii="Tahoma" w:hAnsi="Tahoma" w:cs="Tahoma"/>
      <w:sz w:val="16"/>
      <w:szCs w:val="16"/>
    </w:rPr>
  </w:style>
  <w:style w:type="character" w:customStyle="1" w:styleId="KopfzeileZchn">
    <w:name w:val="Kopfzeile Zchn"/>
    <w:link w:val="Kopfzeile"/>
    <w:semiHidden/>
    <w:rsid w:val="00974923"/>
    <w:rPr>
      <w:rFonts w:ascii="Arial" w:hAnsi="Arial"/>
      <w:sz w:val="22"/>
      <w:szCs w:val="24"/>
    </w:rPr>
  </w:style>
  <w:style w:type="paragraph" w:styleId="Listenabsatz">
    <w:name w:val="List Paragraph"/>
    <w:basedOn w:val="Standard"/>
    <w:uiPriority w:val="34"/>
    <w:qFormat/>
    <w:rsid w:val="001A003C"/>
    <w:pPr>
      <w:ind w:left="708"/>
    </w:pPr>
  </w:style>
  <w:style w:type="paragraph" w:styleId="Aufzhlungszeichen">
    <w:name w:val="List Bullet"/>
    <w:basedOn w:val="Standard"/>
    <w:uiPriority w:val="99"/>
    <w:unhideWhenUsed/>
    <w:rsid w:val="003A44D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322">
      <w:bodyDiv w:val="1"/>
      <w:marLeft w:val="0"/>
      <w:marRight w:val="0"/>
      <w:marTop w:val="0"/>
      <w:marBottom w:val="0"/>
      <w:divBdr>
        <w:top w:val="none" w:sz="0" w:space="0" w:color="auto"/>
        <w:left w:val="none" w:sz="0" w:space="0" w:color="auto"/>
        <w:bottom w:val="none" w:sz="0" w:space="0" w:color="auto"/>
        <w:right w:val="none" w:sz="0" w:space="0" w:color="auto"/>
      </w:divBdr>
    </w:div>
    <w:div w:id="77027213">
      <w:bodyDiv w:val="1"/>
      <w:marLeft w:val="0"/>
      <w:marRight w:val="0"/>
      <w:marTop w:val="0"/>
      <w:marBottom w:val="0"/>
      <w:divBdr>
        <w:top w:val="none" w:sz="0" w:space="0" w:color="auto"/>
        <w:left w:val="none" w:sz="0" w:space="0" w:color="auto"/>
        <w:bottom w:val="none" w:sz="0" w:space="0" w:color="auto"/>
        <w:right w:val="none" w:sz="0" w:space="0" w:color="auto"/>
      </w:divBdr>
    </w:div>
    <w:div w:id="116143368">
      <w:bodyDiv w:val="1"/>
      <w:marLeft w:val="0"/>
      <w:marRight w:val="0"/>
      <w:marTop w:val="0"/>
      <w:marBottom w:val="0"/>
      <w:divBdr>
        <w:top w:val="none" w:sz="0" w:space="0" w:color="auto"/>
        <w:left w:val="none" w:sz="0" w:space="0" w:color="auto"/>
        <w:bottom w:val="none" w:sz="0" w:space="0" w:color="auto"/>
        <w:right w:val="none" w:sz="0" w:space="0" w:color="auto"/>
      </w:divBdr>
    </w:div>
    <w:div w:id="140581233">
      <w:bodyDiv w:val="1"/>
      <w:marLeft w:val="0"/>
      <w:marRight w:val="0"/>
      <w:marTop w:val="0"/>
      <w:marBottom w:val="0"/>
      <w:divBdr>
        <w:top w:val="none" w:sz="0" w:space="0" w:color="auto"/>
        <w:left w:val="none" w:sz="0" w:space="0" w:color="auto"/>
        <w:bottom w:val="none" w:sz="0" w:space="0" w:color="auto"/>
        <w:right w:val="none" w:sz="0" w:space="0" w:color="auto"/>
      </w:divBdr>
    </w:div>
    <w:div w:id="432551488">
      <w:bodyDiv w:val="1"/>
      <w:marLeft w:val="0"/>
      <w:marRight w:val="0"/>
      <w:marTop w:val="0"/>
      <w:marBottom w:val="0"/>
      <w:divBdr>
        <w:top w:val="none" w:sz="0" w:space="0" w:color="auto"/>
        <w:left w:val="none" w:sz="0" w:space="0" w:color="auto"/>
        <w:bottom w:val="none" w:sz="0" w:space="0" w:color="auto"/>
        <w:right w:val="none" w:sz="0" w:space="0" w:color="auto"/>
      </w:divBdr>
    </w:div>
    <w:div w:id="470515075">
      <w:bodyDiv w:val="1"/>
      <w:marLeft w:val="0"/>
      <w:marRight w:val="0"/>
      <w:marTop w:val="0"/>
      <w:marBottom w:val="0"/>
      <w:divBdr>
        <w:top w:val="none" w:sz="0" w:space="0" w:color="auto"/>
        <w:left w:val="none" w:sz="0" w:space="0" w:color="auto"/>
        <w:bottom w:val="none" w:sz="0" w:space="0" w:color="auto"/>
        <w:right w:val="none" w:sz="0" w:space="0" w:color="auto"/>
      </w:divBdr>
    </w:div>
    <w:div w:id="823205034">
      <w:bodyDiv w:val="1"/>
      <w:marLeft w:val="0"/>
      <w:marRight w:val="0"/>
      <w:marTop w:val="0"/>
      <w:marBottom w:val="0"/>
      <w:divBdr>
        <w:top w:val="none" w:sz="0" w:space="0" w:color="auto"/>
        <w:left w:val="none" w:sz="0" w:space="0" w:color="auto"/>
        <w:bottom w:val="none" w:sz="0" w:space="0" w:color="auto"/>
        <w:right w:val="none" w:sz="0" w:space="0" w:color="auto"/>
      </w:divBdr>
    </w:div>
    <w:div w:id="825977665">
      <w:bodyDiv w:val="1"/>
      <w:marLeft w:val="0"/>
      <w:marRight w:val="0"/>
      <w:marTop w:val="0"/>
      <w:marBottom w:val="0"/>
      <w:divBdr>
        <w:top w:val="none" w:sz="0" w:space="0" w:color="auto"/>
        <w:left w:val="none" w:sz="0" w:space="0" w:color="auto"/>
        <w:bottom w:val="none" w:sz="0" w:space="0" w:color="auto"/>
        <w:right w:val="none" w:sz="0" w:space="0" w:color="auto"/>
      </w:divBdr>
    </w:div>
    <w:div w:id="926771007">
      <w:bodyDiv w:val="1"/>
      <w:marLeft w:val="0"/>
      <w:marRight w:val="0"/>
      <w:marTop w:val="0"/>
      <w:marBottom w:val="0"/>
      <w:divBdr>
        <w:top w:val="none" w:sz="0" w:space="0" w:color="auto"/>
        <w:left w:val="none" w:sz="0" w:space="0" w:color="auto"/>
        <w:bottom w:val="none" w:sz="0" w:space="0" w:color="auto"/>
        <w:right w:val="none" w:sz="0" w:space="0" w:color="auto"/>
      </w:divBdr>
    </w:div>
    <w:div w:id="1109855861">
      <w:bodyDiv w:val="1"/>
      <w:marLeft w:val="0"/>
      <w:marRight w:val="0"/>
      <w:marTop w:val="0"/>
      <w:marBottom w:val="0"/>
      <w:divBdr>
        <w:top w:val="none" w:sz="0" w:space="0" w:color="auto"/>
        <w:left w:val="none" w:sz="0" w:space="0" w:color="auto"/>
        <w:bottom w:val="none" w:sz="0" w:space="0" w:color="auto"/>
        <w:right w:val="none" w:sz="0" w:space="0" w:color="auto"/>
      </w:divBdr>
    </w:div>
    <w:div w:id="1153106964">
      <w:bodyDiv w:val="1"/>
      <w:marLeft w:val="0"/>
      <w:marRight w:val="0"/>
      <w:marTop w:val="0"/>
      <w:marBottom w:val="0"/>
      <w:divBdr>
        <w:top w:val="none" w:sz="0" w:space="0" w:color="auto"/>
        <w:left w:val="none" w:sz="0" w:space="0" w:color="auto"/>
        <w:bottom w:val="none" w:sz="0" w:space="0" w:color="auto"/>
        <w:right w:val="none" w:sz="0" w:space="0" w:color="auto"/>
      </w:divBdr>
    </w:div>
    <w:div w:id="1181578317">
      <w:bodyDiv w:val="1"/>
      <w:marLeft w:val="0"/>
      <w:marRight w:val="0"/>
      <w:marTop w:val="0"/>
      <w:marBottom w:val="0"/>
      <w:divBdr>
        <w:top w:val="none" w:sz="0" w:space="0" w:color="auto"/>
        <w:left w:val="none" w:sz="0" w:space="0" w:color="auto"/>
        <w:bottom w:val="none" w:sz="0" w:space="0" w:color="auto"/>
        <w:right w:val="none" w:sz="0" w:space="0" w:color="auto"/>
      </w:divBdr>
    </w:div>
    <w:div w:id="1291400693">
      <w:bodyDiv w:val="1"/>
      <w:marLeft w:val="0"/>
      <w:marRight w:val="0"/>
      <w:marTop w:val="0"/>
      <w:marBottom w:val="0"/>
      <w:divBdr>
        <w:top w:val="none" w:sz="0" w:space="0" w:color="auto"/>
        <w:left w:val="none" w:sz="0" w:space="0" w:color="auto"/>
        <w:bottom w:val="none" w:sz="0" w:space="0" w:color="auto"/>
        <w:right w:val="none" w:sz="0" w:space="0" w:color="auto"/>
      </w:divBdr>
    </w:div>
    <w:div w:id="1587810459">
      <w:bodyDiv w:val="1"/>
      <w:marLeft w:val="0"/>
      <w:marRight w:val="0"/>
      <w:marTop w:val="0"/>
      <w:marBottom w:val="0"/>
      <w:divBdr>
        <w:top w:val="none" w:sz="0" w:space="0" w:color="auto"/>
        <w:left w:val="none" w:sz="0" w:space="0" w:color="auto"/>
        <w:bottom w:val="none" w:sz="0" w:space="0" w:color="auto"/>
        <w:right w:val="none" w:sz="0" w:space="0" w:color="auto"/>
      </w:divBdr>
    </w:div>
    <w:div w:id="1612006929">
      <w:bodyDiv w:val="1"/>
      <w:marLeft w:val="0"/>
      <w:marRight w:val="0"/>
      <w:marTop w:val="0"/>
      <w:marBottom w:val="0"/>
      <w:divBdr>
        <w:top w:val="none" w:sz="0" w:space="0" w:color="auto"/>
        <w:left w:val="none" w:sz="0" w:space="0" w:color="auto"/>
        <w:bottom w:val="none" w:sz="0" w:space="0" w:color="auto"/>
        <w:right w:val="none" w:sz="0" w:space="0" w:color="auto"/>
      </w:divBdr>
    </w:div>
    <w:div w:id="1807233240">
      <w:bodyDiv w:val="1"/>
      <w:marLeft w:val="0"/>
      <w:marRight w:val="0"/>
      <w:marTop w:val="0"/>
      <w:marBottom w:val="0"/>
      <w:divBdr>
        <w:top w:val="none" w:sz="0" w:space="0" w:color="auto"/>
        <w:left w:val="none" w:sz="0" w:space="0" w:color="auto"/>
        <w:bottom w:val="none" w:sz="0" w:space="0" w:color="auto"/>
        <w:right w:val="none" w:sz="0" w:space="0" w:color="auto"/>
      </w:divBdr>
    </w:div>
    <w:div w:id="1848011646">
      <w:bodyDiv w:val="1"/>
      <w:marLeft w:val="0"/>
      <w:marRight w:val="0"/>
      <w:marTop w:val="0"/>
      <w:marBottom w:val="0"/>
      <w:divBdr>
        <w:top w:val="none" w:sz="0" w:space="0" w:color="auto"/>
        <w:left w:val="none" w:sz="0" w:space="0" w:color="auto"/>
        <w:bottom w:val="none" w:sz="0" w:space="0" w:color="auto"/>
        <w:right w:val="none" w:sz="0" w:space="0" w:color="auto"/>
      </w:divBdr>
    </w:div>
    <w:div w:id="1866285682">
      <w:bodyDiv w:val="1"/>
      <w:marLeft w:val="0"/>
      <w:marRight w:val="0"/>
      <w:marTop w:val="0"/>
      <w:marBottom w:val="0"/>
      <w:divBdr>
        <w:top w:val="none" w:sz="0" w:space="0" w:color="auto"/>
        <w:left w:val="none" w:sz="0" w:space="0" w:color="auto"/>
        <w:bottom w:val="none" w:sz="0" w:space="0" w:color="auto"/>
        <w:right w:val="none" w:sz="0" w:space="0" w:color="auto"/>
      </w:divBdr>
    </w:div>
    <w:div w:id="1919291832">
      <w:bodyDiv w:val="1"/>
      <w:marLeft w:val="0"/>
      <w:marRight w:val="0"/>
      <w:marTop w:val="0"/>
      <w:marBottom w:val="0"/>
      <w:divBdr>
        <w:top w:val="none" w:sz="0" w:space="0" w:color="auto"/>
        <w:left w:val="none" w:sz="0" w:space="0" w:color="auto"/>
        <w:bottom w:val="none" w:sz="0" w:space="0" w:color="auto"/>
        <w:right w:val="none" w:sz="0" w:space="0" w:color="auto"/>
      </w:divBdr>
    </w:div>
    <w:div w:id="2022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F58E-F8E6-4BF4-818A-B3064F84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2016</Words>
  <Characters>15133</Characters>
  <Application>Microsoft Office Word</Application>
  <DocSecurity>4</DocSecurity>
  <Lines>126</Lines>
  <Paragraphs>34</Paragraphs>
  <ScaleCrop>false</ScaleCrop>
  <HeadingPairs>
    <vt:vector size="2" baseType="variant">
      <vt:variant>
        <vt:lpstr>Titel</vt:lpstr>
      </vt:variant>
      <vt:variant>
        <vt:i4>1</vt:i4>
      </vt:variant>
    </vt:vector>
  </HeadingPairs>
  <TitlesOfParts>
    <vt:vector size="1" baseType="lpstr">
      <vt:lpstr>Aktenzeichen                    </vt:lpstr>
    </vt:vector>
  </TitlesOfParts>
  <Company>VVL</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dc:title>
  <dc:creator>VVL</dc:creator>
  <cp:lastModifiedBy>Fischer, Silvia, VVL</cp:lastModifiedBy>
  <cp:revision>2</cp:revision>
  <cp:lastPrinted>2018-10-29T07:06:00Z</cp:lastPrinted>
  <dcterms:created xsi:type="dcterms:W3CDTF">2018-10-29T09:18:00Z</dcterms:created>
  <dcterms:modified xsi:type="dcterms:W3CDTF">2018-10-29T09:18:00Z</dcterms:modified>
</cp:coreProperties>
</file>