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233" w:rsidRPr="000A67C5" w:rsidRDefault="00D96B1F">
      <w:pPr>
        <w:rPr>
          <w:b/>
        </w:rPr>
      </w:pPr>
      <w:r>
        <w:rPr>
          <w:b/>
        </w:rPr>
        <w:t>Gemeinde Weidenstetten</w:t>
      </w:r>
    </w:p>
    <w:p w:rsidR="000A67C5" w:rsidRDefault="000A67C5"/>
    <w:p w:rsidR="000A67C5" w:rsidRDefault="000A67C5"/>
    <w:p w:rsidR="000A67C5" w:rsidRPr="000A67C5" w:rsidRDefault="000A67C5" w:rsidP="000A67C5">
      <w:pPr>
        <w:jc w:val="center"/>
        <w:rPr>
          <w:b/>
          <w:sz w:val="24"/>
        </w:rPr>
      </w:pPr>
    </w:p>
    <w:p w:rsidR="000A67C5" w:rsidRPr="000A67C5" w:rsidRDefault="000A67C5" w:rsidP="000A67C5">
      <w:pPr>
        <w:jc w:val="center"/>
        <w:rPr>
          <w:b/>
          <w:sz w:val="24"/>
        </w:rPr>
      </w:pPr>
    </w:p>
    <w:p w:rsidR="000A67C5" w:rsidRPr="000A67C5" w:rsidRDefault="000A67C5" w:rsidP="000A67C5">
      <w:pPr>
        <w:jc w:val="center"/>
        <w:rPr>
          <w:b/>
          <w:sz w:val="24"/>
        </w:rPr>
      </w:pPr>
      <w:r w:rsidRPr="000A67C5">
        <w:rPr>
          <w:b/>
          <w:sz w:val="24"/>
        </w:rPr>
        <w:t>Begründung</w:t>
      </w:r>
    </w:p>
    <w:p w:rsidR="000A67C5" w:rsidRPr="000A67C5" w:rsidRDefault="000A67C5" w:rsidP="000A67C5">
      <w:pPr>
        <w:jc w:val="center"/>
        <w:rPr>
          <w:b/>
          <w:sz w:val="24"/>
        </w:rPr>
      </w:pPr>
      <w:r w:rsidRPr="000A67C5">
        <w:rPr>
          <w:b/>
          <w:sz w:val="24"/>
        </w:rPr>
        <w:t>zum Bebauungsplan und zur örtlichen Bauvorschrift</w:t>
      </w:r>
    </w:p>
    <w:p w:rsidR="000A67C5" w:rsidRPr="000A67C5" w:rsidRDefault="00D96B1F" w:rsidP="000A67C5">
      <w:pPr>
        <w:jc w:val="center"/>
        <w:rPr>
          <w:b/>
          <w:sz w:val="24"/>
        </w:rPr>
      </w:pPr>
      <w:r>
        <w:rPr>
          <w:b/>
          <w:sz w:val="24"/>
        </w:rPr>
        <w:t>„Steig II</w:t>
      </w:r>
      <w:r w:rsidR="00267830">
        <w:rPr>
          <w:b/>
          <w:sz w:val="24"/>
        </w:rPr>
        <w:t xml:space="preserve"> - </w:t>
      </w:r>
      <w:r w:rsidR="00BC5993">
        <w:rPr>
          <w:b/>
          <w:sz w:val="24"/>
        </w:rPr>
        <w:t xml:space="preserve"> 1. Änderung</w:t>
      </w:r>
      <w:r>
        <w:rPr>
          <w:b/>
          <w:sz w:val="24"/>
        </w:rPr>
        <w:t>“</w:t>
      </w:r>
    </w:p>
    <w:p w:rsidR="000A67C5" w:rsidRPr="000A67C5" w:rsidRDefault="000A67C5" w:rsidP="000A67C5">
      <w:pPr>
        <w:jc w:val="center"/>
        <w:rPr>
          <w:b/>
          <w:sz w:val="24"/>
        </w:rPr>
      </w:pPr>
    </w:p>
    <w:p w:rsidR="000A67C5" w:rsidRPr="00171D3C" w:rsidRDefault="000A67C5" w:rsidP="000A67C5">
      <w:pPr>
        <w:jc w:val="center"/>
        <w:rPr>
          <w:b/>
          <w:szCs w:val="22"/>
        </w:rPr>
      </w:pPr>
    </w:p>
    <w:p w:rsidR="000A67C5" w:rsidRPr="00171D3C" w:rsidRDefault="000A67C5" w:rsidP="000A67C5">
      <w:pPr>
        <w:jc w:val="center"/>
        <w:rPr>
          <w:b/>
          <w:szCs w:val="22"/>
        </w:rPr>
      </w:pPr>
    </w:p>
    <w:p w:rsidR="000A67C5" w:rsidRPr="00171D3C" w:rsidRDefault="000A67C5" w:rsidP="00FD5655">
      <w:pPr>
        <w:pStyle w:val="Listenabsatz"/>
        <w:numPr>
          <w:ilvl w:val="0"/>
          <w:numId w:val="2"/>
        </w:numPr>
        <w:rPr>
          <w:b/>
          <w:szCs w:val="22"/>
        </w:rPr>
      </w:pPr>
      <w:r w:rsidRPr="00171D3C">
        <w:rPr>
          <w:b/>
          <w:szCs w:val="22"/>
        </w:rPr>
        <w:t>Erfordernis der Planung</w:t>
      </w:r>
      <w:r w:rsidR="00D96B1F" w:rsidRPr="00171D3C">
        <w:rPr>
          <w:b/>
          <w:szCs w:val="22"/>
        </w:rPr>
        <w:br/>
      </w:r>
      <w:r w:rsidR="00FD5655" w:rsidRPr="00171D3C">
        <w:rPr>
          <w:szCs w:val="22"/>
        </w:rPr>
        <w:t xml:space="preserve">Der Bebauungsplan sieht im WA 2 eine </w:t>
      </w:r>
      <w:r w:rsidR="00016D26">
        <w:rPr>
          <w:szCs w:val="22"/>
        </w:rPr>
        <w:t xml:space="preserve">Erhöhung der </w:t>
      </w:r>
      <w:r w:rsidR="00FD5655" w:rsidRPr="00171D3C">
        <w:rPr>
          <w:szCs w:val="22"/>
        </w:rPr>
        <w:t>maximale</w:t>
      </w:r>
      <w:r w:rsidR="00016D26">
        <w:rPr>
          <w:szCs w:val="22"/>
        </w:rPr>
        <w:t>n</w:t>
      </w:r>
      <w:r w:rsidR="00FD5655" w:rsidRPr="00171D3C">
        <w:rPr>
          <w:szCs w:val="22"/>
        </w:rPr>
        <w:t xml:space="preserve"> </w:t>
      </w:r>
      <w:r w:rsidR="00004E92" w:rsidRPr="00171D3C">
        <w:rPr>
          <w:szCs w:val="22"/>
        </w:rPr>
        <w:t>Gebäude</w:t>
      </w:r>
      <w:r w:rsidR="00183705" w:rsidRPr="00171D3C">
        <w:rPr>
          <w:szCs w:val="22"/>
        </w:rPr>
        <w:t>h</w:t>
      </w:r>
      <w:r w:rsidR="00FD5655" w:rsidRPr="00171D3C">
        <w:rPr>
          <w:szCs w:val="22"/>
        </w:rPr>
        <w:t>öhe v</w:t>
      </w:r>
      <w:bookmarkStart w:id="0" w:name="_GoBack"/>
      <w:bookmarkEnd w:id="0"/>
      <w:r w:rsidR="00FD5655" w:rsidRPr="00171D3C">
        <w:rPr>
          <w:szCs w:val="22"/>
        </w:rPr>
        <w:t>o</w:t>
      </w:r>
      <w:r w:rsidR="00016D26">
        <w:rPr>
          <w:szCs w:val="22"/>
        </w:rPr>
        <w:t>r</w:t>
      </w:r>
      <w:r w:rsidR="00FD5655" w:rsidRPr="00171D3C">
        <w:rPr>
          <w:rFonts w:eastAsia="Arial"/>
          <w:color w:val="000000"/>
          <w:szCs w:val="22"/>
        </w:rPr>
        <w:t xml:space="preserve">. Um eine verdichtete Bauweise sowie den Bauherren </w:t>
      </w:r>
      <w:r w:rsidR="00004E92" w:rsidRPr="00171D3C">
        <w:rPr>
          <w:rFonts w:eastAsia="Arial"/>
          <w:color w:val="000000"/>
          <w:szCs w:val="22"/>
        </w:rPr>
        <w:t>mehr</w:t>
      </w:r>
      <w:r w:rsidR="00FD5655" w:rsidRPr="00171D3C">
        <w:rPr>
          <w:rFonts w:eastAsia="Arial"/>
          <w:color w:val="000000"/>
          <w:szCs w:val="22"/>
        </w:rPr>
        <w:t xml:space="preserve"> Planungsfreiheit zu genieren</w:t>
      </w:r>
      <w:r w:rsidR="00883F32" w:rsidRPr="00171D3C">
        <w:rPr>
          <w:rFonts w:eastAsia="Arial"/>
          <w:color w:val="000000"/>
          <w:szCs w:val="22"/>
        </w:rPr>
        <w:t>,</w:t>
      </w:r>
      <w:r w:rsidR="00FD5655" w:rsidRPr="00171D3C">
        <w:rPr>
          <w:rFonts w:eastAsia="Arial"/>
          <w:color w:val="000000"/>
          <w:szCs w:val="22"/>
        </w:rPr>
        <w:t xml:space="preserve"> </w:t>
      </w:r>
      <w:r w:rsidR="00004E92" w:rsidRPr="00171D3C">
        <w:rPr>
          <w:rFonts w:eastAsia="Arial"/>
          <w:color w:val="000000"/>
          <w:szCs w:val="22"/>
        </w:rPr>
        <w:t>wird diese auf 9,5 Meter erhöht. S</w:t>
      </w:r>
      <w:r w:rsidR="00183705" w:rsidRPr="00171D3C">
        <w:rPr>
          <w:rFonts w:eastAsia="Arial"/>
          <w:color w:val="000000"/>
          <w:szCs w:val="22"/>
        </w:rPr>
        <w:t xml:space="preserve">omit </w:t>
      </w:r>
      <w:r w:rsidR="00004E92" w:rsidRPr="00171D3C">
        <w:rPr>
          <w:rFonts w:eastAsia="Arial"/>
          <w:color w:val="000000"/>
          <w:szCs w:val="22"/>
        </w:rPr>
        <w:t xml:space="preserve">ist </w:t>
      </w:r>
      <w:r w:rsidR="00183705" w:rsidRPr="00171D3C">
        <w:rPr>
          <w:rFonts w:eastAsia="Arial"/>
          <w:color w:val="000000"/>
          <w:szCs w:val="22"/>
        </w:rPr>
        <w:t>eine</w:t>
      </w:r>
      <w:r w:rsidR="00FD5655" w:rsidRPr="00171D3C">
        <w:rPr>
          <w:rFonts w:eastAsia="Arial"/>
          <w:color w:val="000000"/>
          <w:szCs w:val="22"/>
        </w:rPr>
        <w:t xml:space="preserve"> Änderung des Bebauungsplans erforderlich. Das Bebauungsplanverfahren wird als Bebauungsplan der Innenentwicklung nach § 13a BauGB im beschleunigten Verfahren durchgeführt.</w:t>
      </w:r>
      <w:r w:rsidR="00D96B1F" w:rsidRPr="00171D3C">
        <w:rPr>
          <w:szCs w:val="22"/>
        </w:rPr>
        <w:br/>
      </w:r>
    </w:p>
    <w:p w:rsidR="00665512" w:rsidRPr="00171D3C" w:rsidRDefault="000A67C5" w:rsidP="000A67C5">
      <w:pPr>
        <w:pStyle w:val="Listenabsatz"/>
        <w:numPr>
          <w:ilvl w:val="0"/>
          <w:numId w:val="2"/>
        </w:numPr>
        <w:rPr>
          <w:b/>
          <w:szCs w:val="22"/>
        </w:rPr>
      </w:pPr>
      <w:r w:rsidRPr="00171D3C">
        <w:rPr>
          <w:b/>
          <w:szCs w:val="22"/>
        </w:rPr>
        <w:t>Ziele und Zwecke der Planung</w:t>
      </w:r>
      <w:r w:rsidRPr="00171D3C">
        <w:rPr>
          <w:b/>
          <w:szCs w:val="22"/>
        </w:rPr>
        <w:br/>
      </w:r>
      <w:r w:rsidR="003618F2" w:rsidRPr="00171D3C">
        <w:rPr>
          <w:szCs w:val="22"/>
        </w:rPr>
        <w:t>Mit der Planänderung sollen die planungsrechtlichen Voraussetzungen für die Gebäudeerhöhung von 0,5 Meter geschaffe</w:t>
      </w:r>
      <w:r w:rsidR="00883F32" w:rsidRPr="00171D3C">
        <w:rPr>
          <w:szCs w:val="22"/>
        </w:rPr>
        <w:t xml:space="preserve">n werden. </w:t>
      </w:r>
      <w:r w:rsidR="003618F2" w:rsidRPr="00171D3C">
        <w:rPr>
          <w:szCs w:val="22"/>
        </w:rPr>
        <w:t xml:space="preserve"> Damit soll mehr Wohnraum zur Verfügung gestellt werden, um der Wohnraumnachfrage entgegen </w:t>
      </w:r>
      <w:r w:rsidR="00311AE2" w:rsidRPr="00171D3C">
        <w:rPr>
          <w:szCs w:val="22"/>
        </w:rPr>
        <w:t>zu wirken</w:t>
      </w:r>
      <w:r w:rsidR="003618F2" w:rsidRPr="00171D3C">
        <w:rPr>
          <w:szCs w:val="22"/>
        </w:rPr>
        <w:t>.</w:t>
      </w:r>
      <w:r w:rsidRPr="00171D3C">
        <w:rPr>
          <w:szCs w:val="22"/>
        </w:rPr>
        <w:br/>
      </w:r>
    </w:p>
    <w:p w:rsidR="00041803" w:rsidRPr="00171D3C" w:rsidRDefault="00665512" w:rsidP="000A67C5">
      <w:pPr>
        <w:pStyle w:val="Listenabsatz"/>
        <w:numPr>
          <w:ilvl w:val="0"/>
          <w:numId w:val="2"/>
        </w:numPr>
        <w:rPr>
          <w:b/>
          <w:szCs w:val="22"/>
        </w:rPr>
      </w:pPr>
      <w:r w:rsidRPr="00171D3C">
        <w:rPr>
          <w:b/>
          <w:szCs w:val="22"/>
        </w:rPr>
        <w:t>Angaben zum Bestand</w:t>
      </w:r>
      <w:r w:rsidRPr="00171D3C">
        <w:rPr>
          <w:b/>
          <w:szCs w:val="22"/>
        </w:rPr>
        <w:br/>
      </w:r>
      <w:r w:rsidRPr="00171D3C">
        <w:rPr>
          <w:szCs w:val="22"/>
        </w:rPr>
        <w:t xml:space="preserve">Das Plangebiet befindet sich am südlichen Rand von Weidenstetten. </w:t>
      </w:r>
      <w:r w:rsidRPr="00171D3C">
        <w:rPr>
          <w:szCs w:val="22"/>
        </w:rPr>
        <w:br/>
      </w:r>
      <w:r w:rsidRPr="00171D3C">
        <w:rPr>
          <w:szCs w:val="22"/>
        </w:rPr>
        <w:br/>
        <w:t>Das Gelände des Planbereiches ist momentan nicht bebaut. Die Topografie im Plangebiet verläuft weitgehend eben. Die Flächen werden landwirtschaftlich genutzt.</w:t>
      </w:r>
      <w:r w:rsidRPr="00171D3C">
        <w:rPr>
          <w:szCs w:val="22"/>
        </w:rPr>
        <w:br/>
      </w:r>
      <w:r w:rsidRPr="00171D3C">
        <w:rPr>
          <w:szCs w:val="22"/>
        </w:rPr>
        <w:br/>
        <w:t xml:space="preserve">Das Plangebiet wird derzeit entsprechend der praktizierten Nutzung durch den Sinabronner Weg und den Weg 111 erschlossen. Weiterhin schließt im Westen, Norden und Nordosten eine bestehende Wohnbebauung an. Im Südosten liegt eine bestehende gewerbliche Nutzung. Im Süden und Südwesten schließen sich landwirtschaftliche Flächen an. </w:t>
      </w:r>
    </w:p>
    <w:p w:rsidR="00041803" w:rsidRPr="00171D3C" w:rsidRDefault="00041803" w:rsidP="00041803">
      <w:pPr>
        <w:pStyle w:val="Listenabsatz"/>
        <w:ind w:left="360"/>
        <w:rPr>
          <w:b/>
          <w:szCs w:val="22"/>
        </w:rPr>
      </w:pPr>
    </w:p>
    <w:p w:rsidR="00CB116F" w:rsidRPr="00171D3C" w:rsidRDefault="00041803" w:rsidP="00883F32">
      <w:pPr>
        <w:pStyle w:val="Listenabsatz"/>
        <w:numPr>
          <w:ilvl w:val="0"/>
          <w:numId w:val="2"/>
        </w:numPr>
        <w:rPr>
          <w:b/>
          <w:szCs w:val="22"/>
        </w:rPr>
      </w:pPr>
      <w:r w:rsidRPr="00171D3C">
        <w:rPr>
          <w:b/>
          <w:szCs w:val="22"/>
        </w:rPr>
        <w:t>Inhalt der Planänderung</w:t>
      </w:r>
    </w:p>
    <w:p w:rsidR="00041803" w:rsidRPr="00171D3C" w:rsidRDefault="00041803" w:rsidP="00041803">
      <w:pPr>
        <w:rPr>
          <w:szCs w:val="22"/>
        </w:rPr>
      </w:pPr>
    </w:p>
    <w:p w:rsidR="00041803" w:rsidRPr="00171D3C" w:rsidRDefault="00CB116F" w:rsidP="00CB116F">
      <w:pPr>
        <w:ind w:left="360" w:hanging="360"/>
        <w:rPr>
          <w:b/>
          <w:bCs/>
          <w:szCs w:val="22"/>
        </w:rPr>
      </w:pPr>
      <w:r w:rsidRPr="00171D3C">
        <w:rPr>
          <w:b/>
          <w:szCs w:val="22"/>
        </w:rPr>
        <w:t>4.1</w:t>
      </w:r>
      <w:r w:rsidRPr="00171D3C">
        <w:rPr>
          <w:b/>
          <w:szCs w:val="22"/>
        </w:rPr>
        <w:tab/>
        <w:t xml:space="preserve"> </w:t>
      </w:r>
      <w:r w:rsidR="00041803" w:rsidRPr="00171D3C">
        <w:rPr>
          <w:b/>
          <w:szCs w:val="22"/>
        </w:rPr>
        <w:t>Art der baulichen Nutzung:</w:t>
      </w:r>
      <w:r w:rsidR="00041803" w:rsidRPr="00171D3C">
        <w:rPr>
          <w:b/>
          <w:bCs/>
          <w:szCs w:val="22"/>
        </w:rPr>
        <w:br/>
      </w:r>
      <w:r w:rsidRPr="00171D3C">
        <w:rPr>
          <w:szCs w:val="22"/>
        </w:rPr>
        <w:t xml:space="preserve"> </w:t>
      </w:r>
      <w:r w:rsidR="00041803" w:rsidRPr="00171D3C">
        <w:rPr>
          <w:szCs w:val="22"/>
        </w:rPr>
        <w:t>keine Änderung</w:t>
      </w:r>
      <w:r w:rsidR="00041803" w:rsidRPr="00171D3C">
        <w:rPr>
          <w:szCs w:val="22"/>
        </w:rPr>
        <w:br/>
      </w:r>
    </w:p>
    <w:p w:rsidR="00041803" w:rsidRPr="00171D3C" w:rsidRDefault="00CB116F" w:rsidP="00CB116F">
      <w:pPr>
        <w:pStyle w:val="Listenabsatz"/>
        <w:numPr>
          <w:ilvl w:val="1"/>
          <w:numId w:val="16"/>
        </w:numPr>
        <w:rPr>
          <w:b/>
          <w:bCs/>
          <w:szCs w:val="22"/>
        </w:rPr>
      </w:pPr>
      <w:r w:rsidRPr="00171D3C">
        <w:rPr>
          <w:b/>
          <w:bCs/>
          <w:szCs w:val="22"/>
        </w:rPr>
        <w:t xml:space="preserve"> </w:t>
      </w:r>
      <w:r w:rsidR="00041803" w:rsidRPr="00171D3C">
        <w:rPr>
          <w:b/>
          <w:bCs/>
          <w:szCs w:val="22"/>
        </w:rPr>
        <w:t>Maß der baulichen Nutzung:</w:t>
      </w:r>
      <w:r w:rsidR="00041803" w:rsidRPr="00171D3C">
        <w:rPr>
          <w:b/>
          <w:bCs/>
          <w:szCs w:val="22"/>
        </w:rPr>
        <w:br/>
      </w:r>
      <w:r w:rsidRPr="00171D3C">
        <w:rPr>
          <w:szCs w:val="22"/>
        </w:rPr>
        <w:t xml:space="preserve"> </w:t>
      </w:r>
      <w:r w:rsidR="00041803" w:rsidRPr="00171D3C">
        <w:rPr>
          <w:szCs w:val="22"/>
        </w:rPr>
        <w:t xml:space="preserve">Erhöhung der maximalen Gebäudehöhe im WA </w:t>
      </w:r>
      <w:r w:rsidR="001B5D13" w:rsidRPr="00171D3C">
        <w:rPr>
          <w:szCs w:val="22"/>
        </w:rPr>
        <w:t xml:space="preserve">2 </w:t>
      </w:r>
      <w:r w:rsidR="00041803" w:rsidRPr="00171D3C">
        <w:rPr>
          <w:szCs w:val="22"/>
        </w:rPr>
        <w:t>von 9 Meter auf 9,5</w:t>
      </w:r>
      <w:r w:rsidR="00883F32" w:rsidRPr="00171D3C">
        <w:rPr>
          <w:szCs w:val="22"/>
        </w:rPr>
        <w:t>0</w:t>
      </w:r>
      <w:r w:rsidR="00041803" w:rsidRPr="00171D3C">
        <w:rPr>
          <w:szCs w:val="22"/>
        </w:rPr>
        <w:t xml:space="preserve"> Meter.</w:t>
      </w:r>
      <w:r w:rsidR="00041803" w:rsidRPr="00171D3C">
        <w:rPr>
          <w:szCs w:val="22"/>
        </w:rPr>
        <w:br/>
      </w:r>
    </w:p>
    <w:p w:rsidR="00041803" w:rsidRPr="00171D3C" w:rsidRDefault="001B5D13" w:rsidP="001B5D13">
      <w:pPr>
        <w:pStyle w:val="Listenabsatz"/>
        <w:numPr>
          <w:ilvl w:val="1"/>
          <w:numId w:val="16"/>
        </w:numPr>
        <w:rPr>
          <w:b/>
          <w:bCs/>
          <w:szCs w:val="22"/>
        </w:rPr>
      </w:pPr>
      <w:r w:rsidRPr="00171D3C">
        <w:rPr>
          <w:b/>
          <w:bCs/>
          <w:szCs w:val="22"/>
        </w:rPr>
        <w:t xml:space="preserve"> </w:t>
      </w:r>
      <w:r w:rsidR="00041803" w:rsidRPr="00171D3C">
        <w:rPr>
          <w:b/>
          <w:bCs/>
          <w:szCs w:val="22"/>
        </w:rPr>
        <w:t>Verkehrsplanung:</w:t>
      </w:r>
      <w:r w:rsidR="00041803" w:rsidRPr="00171D3C">
        <w:rPr>
          <w:b/>
          <w:bCs/>
          <w:szCs w:val="22"/>
        </w:rPr>
        <w:br/>
      </w:r>
      <w:r w:rsidRPr="00171D3C">
        <w:rPr>
          <w:szCs w:val="22"/>
        </w:rPr>
        <w:t xml:space="preserve"> </w:t>
      </w:r>
      <w:r w:rsidR="00041803" w:rsidRPr="00171D3C">
        <w:rPr>
          <w:szCs w:val="22"/>
        </w:rPr>
        <w:t>keine Änderung</w:t>
      </w:r>
      <w:r w:rsidR="00041803" w:rsidRPr="00171D3C">
        <w:rPr>
          <w:szCs w:val="22"/>
        </w:rPr>
        <w:br/>
      </w:r>
    </w:p>
    <w:p w:rsidR="00041803" w:rsidRPr="00171D3C" w:rsidRDefault="001B5D13" w:rsidP="001B5D13">
      <w:pPr>
        <w:pStyle w:val="Listenabsatz"/>
        <w:numPr>
          <w:ilvl w:val="1"/>
          <w:numId w:val="16"/>
        </w:numPr>
        <w:rPr>
          <w:b/>
          <w:bCs/>
          <w:szCs w:val="22"/>
        </w:rPr>
      </w:pPr>
      <w:r w:rsidRPr="00171D3C">
        <w:rPr>
          <w:b/>
          <w:bCs/>
          <w:szCs w:val="22"/>
        </w:rPr>
        <w:t xml:space="preserve"> </w:t>
      </w:r>
      <w:r w:rsidR="00041803" w:rsidRPr="00171D3C">
        <w:rPr>
          <w:b/>
          <w:bCs/>
          <w:szCs w:val="22"/>
        </w:rPr>
        <w:t>Grünplanung:</w:t>
      </w:r>
      <w:r w:rsidR="00041803" w:rsidRPr="00171D3C">
        <w:rPr>
          <w:b/>
          <w:bCs/>
          <w:szCs w:val="22"/>
        </w:rPr>
        <w:br/>
      </w:r>
      <w:r w:rsidRPr="00171D3C">
        <w:rPr>
          <w:szCs w:val="22"/>
        </w:rPr>
        <w:t xml:space="preserve"> </w:t>
      </w:r>
      <w:r w:rsidR="00041803" w:rsidRPr="00171D3C">
        <w:rPr>
          <w:szCs w:val="22"/>
        </w:rPr>
        <w:t>keine Änderung</w:t>
      </w:r>
    </w:p>
    <w:p w:rsidR="00041803" w:rsidRPr="00171D3C" w:rsidRDefault="00041803" w:rsidP="00041803">
      <w:pPr>
        <w:rPr>
          <w:szCs w:val="22"/>
        </w:rPr>
      </w:pPr>
    </w:p>
    <w:p w:rsidR="00041803" w:rsidRPr="00171D3C" w:rsidRDefault="00041803" w:rsidP="001B5D13">
      <w:pPr>
        <w:pStyle w:val="Listenabsatz"/>
        <w:numPr>
          <w:ilvl w:val="0"/>
          <w:numId w:val="2"/>
        </w:numPr>
        <w:rPr>
          <w:b/>
          <w:bCs/>
          <w:szCs w:val="22"/>
        </w:rPr>
      </w:pPr>
      <w:r w:rsidRPr="00171D3C">
        <w:rPr>
          <w:b/>
          <w:szCs w:val="22"/>
        </w:rPr>
        <w:t>Vorbereitende Bauleitplanung</w:t>
      </w:r>
      <w:r w:rsidRPr="00171D3C">
        <w:rPr>
          <w:b/>
          <w:bCs/>
          <w:szCs w:val="22"/>
        </w:rPr>
        <w:br/>
      </w:r>
      <w:r w:rsidRPr="00171D3C">
        <w:rPr>
          <w:szCs w:val="22"/>
        </w:rPr>
        <w:t>Der räumliche Geltungsbereich der Bebauungsplanänderung ist im Flächennutzungsplan als Wohnbaufläche dargestellt. Die Änderung des Bebauungsplanes wird damit aus dem Flächennutzungsplan entwickelt (vgl. § 8 Abs. 2 BauGB).</w:t>
      </w:r>
      <w:r w:rsidRPr="00171D3C">
        <w:rPr>
          <w:szCs w:val="22"/>
        </w:rPr>
        <w:br/>
      </w:r>
    </w:p>
    <w:p w:rsidR="00041803" w:rsidRPr="00171D3C" w:rsidRDefault="00041803" w:rsidP="001B5D13">
      <w:pPr>
        <w:numPr>
          <w:ilvl w:val="0"/>
          <w:numId w:val="2"/>
        </w:numPr>
        <w:rPr>
          <w:b/>
          <w:bCs/>
          <w:szCs w:val="22"/>
        </w:rPr>
      </w:pPr>
      <w:r w:rsidRPr="00171D3C">
        <w:rPr>
          <w:b/>
          <w:bCs/>
          <w:szCs w:val="22"/>
        </w:rPr>
        <w:lastRenderedPageBreak/>
        <w:t>Geltungsbereich</w:t>
      </w:r>
      <w:r w:rsidRPr="00171D3C">
        <w:rPr>
          <w:szCs w:val="22"/>
        </w:rPr>
        <w:br/>
      </w:r>
      <w:r w:rsidR="001B5D13" w:rsidRPr="00171D3C">
        <w:rPr>
          <w:szCs w:val="22"/>
        </w:rPr>
        <w:t>D</w:t>
      </w:r>
      <w:r w:rsidRPr="00171D3C">
        <w:rPr>
          <w:szCs w:val="22"/>
        </w:rPr>
        <w:t>er Geltungsbereich des Bebauungsplans umfasst eine Fläche von</w:t>
      </w:r>
      <w:r w:rsidR="004264CD" w:rsidRPr="00171D3C">
        <w:rPr>
          <w:szCs w:val="22"/>
        </w:rPr>
        <w:t xml:space="preserve"> 0,84 </w:t>
      </w:r>
      <w:r w:rsidRPr="00171D3C">
        <w:rPr>
          <w:szCs w:val="22"/>
        </w:rPr>
        <w:t xml:space="preserve">ha. </w:t>
      </w:r>
      <w:r w:rsidRPr="00171D3C">
        <w:rPr>
          <w:szCs w:val="22"/>
        </w:rPr>
        <w:br/>
      </w:r>
    </w:p>
    <w:p w:rsidR="00041803" w:rsidRPr="00171D3C" w:rsidRDefault="00041803" w:rsidP="00883F32">
      <w:pPr>
        <w:numPr>
          <w:ilvl w:val="0"/>
          <w:numId w:val="2"/>
        </w:numPr>
        <w:rPr>
          <w:b/>
          <w:bCs/>
          <w:szCs w:val="22"/>
        </w:rPr>
      </w:pPr>
      <w:r w:rsidRPr="00171D3C">
        <w:rPr>
          <w:b/>
          <w:bCs/>
          <w:szCs w:val="22"/>
        </w:rPr>
        <w:t>Umweltverträglichkeit</w:t>
      </w:r>
      <w:r w:rsidRPr="00171D3C">
        <w:rPr>
          <w:b/>
          <w:bCs/>
          <w:szCs w:val="22"/>
        </w:rPr>
        <w:br/>
      </w:r>
      <w:r w:rsidRPr="00171D3C">
        <w:rPr>
          <w:szCs w:val="22"/>
        </w:rPr>
        <w:t>F</w:t>
      </w:r>
      <w:r w:rsidR="001B5D13" w:rsidRPr="00171D3C">
        <w:rPr>
          <w:szCs w:val="22"/>
        </w:rPr>
        <w:t>ü</w:t>
      </w:r>
      <w:r w:rsidRPr="00171D3C">
        <w:rPr>
          <w:szCs w:val="22"/>
        </w:rPr>
        <w:t>r die Bebauungsplanänderung besteht nach der Anlage 1 zum Gesetz über die Umweltverträglichkeitsprüfung weder die Verpflichtung zur Durchführung einer Vorprüfung noch einer Umweltverträglichkeitsprüfung. Die Schutzgüter der Umwelt werden nicht wesentlich berührt. Eine Umweltprüfung nach § 2 Abs. 4 BauGB ist nicht erforderlich.</w:t>
      </w:r>
    </w:p>
    <w:p w:rsidR="00CB116F" w:rsidRPr="00171D3C" w:rsidRDefault="00CB116F" w:rsidP="00041803">
      <w:pPr>
        <w:ind w:left="567"/>
        <w:rPr>
          <w:b/>
          <w:bCs/>
          <w:szCs w:val="22"/>
        </w:rPr>
      </w:pPr>
    </w:p>
    <w:p w:rsidR="00041803" w:rsidRPr="00171D3C" w:rsidRDefault="00041803" w:rsidP="001B5D13">
      <w:pPr>
        <w:numPr>
          <w:ilvl w:val="0"/>
          <w:numId w:val="2"/>
        </w:numPr>
        <w:rPr>
          <w:b/>
          <w:bCs/>
          <w:szCs w:val="22"/>
        </w:rPr>
      </w:pPr>
      <w:r w:rsidRPr="00171D3C">
        <w:rPr>
          <w:b/>
          <w:bCs/>
          <w:szCs w:val="22"/>
        </w:rPr>
        <w:t>Auswirkungen der Planänderung</w:t>
      </w:r>
    </w:p>
    <w:p w:rsidR="00041803" w:rsidRPr="00171D3C" w:rsidRDefault="00041803" w:rsidP="00041803">
      <w:pPr>
        <w:rPr>
          <w:szCs w:val="22"/>
        </w:rPr>
      </w:pPr>
    </w:p>
    <w:p w:rsidR="00041803" w:rsidRPr="00171D3C" w:rsidRDefault="00041803" w:rsidP="006E4CB3">
      <w:pPr>
        <w:pStyle w:val="Listenabsatz"/>
        <w:numPr>
          <w:ilvl w:val="1"/>
          <w:numId w:val="21"/>
        </w:numPr>
        <w:rPr>
          <w:b/>
          <w:bCs/>
          <w:szCs w:val="22"/>
        </w:rPr>
      </w:pPr>
      <w:r w:rsidRPr="00171D3C">
        <w:rPr>
          <w:b/>
          <w:bCs/>
          <w:szCs w:val="22"/>
        </w:rPr>
        <w:t>Infrastruktur</w:t>
      </w:r>
      <w:r w:rsidRPr="00171D3C">
        <w:rPr>
          <w:b/>
          <w:bCs/>
          <w:szCs w:val="22"/>
        </w:rPr>
        <w:br/>
      </w:r>
      <w:r w:rsidRPr="00171D3C">
        <w:rPr>
          <w:szCs w:val="22"/>
        </w:rPr>
        <w:t>Die Umsetzung der Bebauungsplanänderung erfordert keine zusätzlichen Infrastruktureinrichtungen.</w:t>
      </w:r>
      <w:r w:rsidRPr="00171D3C">
        <w:rPr>
          <w:szCs w:val="22"/>
        </w:rPr>
        <w:br/>
      </w:r>
    </w:p>
    <w:p w:rsidR="00041803" w:rsidRPr="00171D3C" w:rsidRDefault="00041803" w:rsidP="006E4CB3">
      <w:pPr>
        <w:pStyle w:val="Listenabsatz"/>
        <w:numPr>
          <w:ilvl w:val="1"/>
          <w:numId w:val="21"/>
        </w:numPr>
        <w:rPr>
          <w:b/>
          <w:bCs/>
          <w:szCs w:val="22"/>
        </w:rPr>
      </w:pPr>
      <w:r w:rsidRPr="00171D3C">
        <w:rPr>
          <w:b/>
          <w:bCs/>
          <w:szCs w:val="22"/>
        </w:rPr>
        <w:t>Erschließung</w:t>
      </w:r>
      <w:r w:rsidRPr="00171D3C">
        <w:rPr>
          <w:b/>
          <w:bCs/>
          <w:szCs w:val="22"/>
        </w:rPr>
        <w:br/>
      </w:r>
      <w:r w:rsidRPr="00171D3C">
        <w:rPr>
          <w:szCs w:val="22"/>
        </w:rPr>
        <w:t>Die Bebauungsplanänderung verursacht keine zusätzlichen Erschließungseinrichtungen.</w:t>
      </w:r>
      <w:r w:rsidRPr="00171D3C">
        <w:rPr>
          <w:szCs w:val="22"/>
        </w:rPr>
        <w:br/>
      </w:r>
    </w:p>
    <w:p w:rsidR="00041803" w:rsidRPr="00171D3C" w:rsidRDefault="00041803" w:rsidP="006E4CB3">
      <w:pPr>
        <w:pStyle w:val="Listenabsatz"/>
        <w:numPr>
          <w:ilvl w:val="1"/>
          <w:numId w:val="21"/>
        </w:numPr>
        <w:rPr>
          <w:b/>
          <w:bCs/>
          <w:szCs w:val="22"/>
        </w:rPr>
      </w:pPr>
      <w:r w:rsidRPr="00171D3C">
        <w:rPr>
          <w:b/>
          <w:bCs/>
          <w:szCs w:val="22"/>
        </w:rPr>
        <w:t>Ver- und Entsorgung</w:t>
      </w:r>
      <w:r w:rsidRPr="00171D3C">
        <w:rPr>
          <w:b/>
          <w:bCs/>
          <w:szCs w:val="22"/>
        </w:rPr>
        <w:br/>
      </w:r>
      <w:proofErr w:type="spellStart"/>
      <w:r w:rsidRPr="00171D3C">
        <w:rPr>
          <w:szCs w:val="22"/>
        </w:rPr>
        <w:t>Gegenüber</w:t>
      </w:r>
      <w:proofErr w:type="spellEnd"/>
      <w:r w:rsidRPr="00171D3C">
        <w:rPr>
          <w:szCs w:val="22"/>
        </w:rPr>
        <w:t xml:space="preserve"> dem ursprünglichen Bebauungsplan werden durch die Planänderung keine weiteren Ver- und Entsorgungseinrichtungen notwendig.</w:t>
      </w:r>
      <w:r w:rsidRPr="00171D3C">
        <w:rPr>
          <w:szCs w:val="22"/>
        </w:rPr>
        <w:br/>
      </w:r>
    </w:p>
    <w:p w:rsidR="00041803" w:rsidRPr="00171D3C" w:rsidRDefault="00041803" w:rsidP="006E4CB3">
      <w:pPr>
        <w:pStyle w:val="Listenabsatz"/>
        <w:numPr>
          <w:ilvl w:val="1"/>
          <w:numId w:val="21"/>
        </w:numPr>
        <w:rPr>
          <w:b/>
          <w:bCs/>
          <w:szCs w:val="22"/>
        </w:rPr>
      </w:pPr>
      <w:r w:rsidRPr="00171D3C">
        <w:rPr>
          <w:b/>
          <w:bCs/>
          <w:szCs w:val="22"/>
        </w:rPr>
        <w:t>Eingriffs- und Ausgleichsbilanzierung</w:t>
      </w:r>
      <w:r w:rsidRPr="00171D3C">
        <w:rPr>
          <w:b/>
          <w:bCs/>
          <w:szCs w:val="22"/>
        </w:rPr>
        <w:br/>
      </w:r>
      <w:r w:rsidRPr="00171D3C">
        <w:rPr>
          <w:szCs w:val="22"/>
        </w:rPr>
        <w:t>Der Bebauungsplan wird als Bebauungsplan der Innenentwicklung nach § 13a BauGB im beschleunigten Verfahren durchgeführt. Anhaltspunkte für einen Ausschluss des beschleunigten Verfahrens liegen nicht vor. Ein naturschutzrechtlicher Ausgleich im Sinne von § 1a Abs. 3 BauGB für die Bebauung des Grundstückes sowie die Erstellung eines Umweltberichtes im Sinne von § 2 Abs. 4 BauGB sind somit nicht erforderlich.</w:t>
      </w:r>
      <w:r w:rsidRPr="00171D3C">
        <w:rPr>
          <w:szCs w:val="22"/>
        </w:rPr>
        <w:br/>
      </w:r>
    </w:p>
    <w:p w:rsidR="00041803" w:rsidRPr="00171D3C" w:rsidRDefault="00041803" w:rsidP="006E4CB3">
      <w:pPr>
        <w:pStyle w:val="Listenabsatz"/>
        <w:numPr>
          <w:ilvl w:val="1"/>
          <w:numId w:val="21"/>
        </w:numPr>
        <w:rPr>
          <w:b/>
          <w:bCs/>
          <w:szCs w:val="22"/>
        </w:rPr>
      </w:pPr>
      <w:r w:rsidRPr="00171D3C">
        <w:rPr>
          <w:b/>
          <w:bCs/>
          <w:szCs w:val="22"/>
        </w:rPr>
        <w:t>Kosten und Finanzierung</w:t>
      </w:r>
      <w:r w:rsidRPr="00171D3C">
        <w:rPr>
          <w:b/>
          <w:bCs/>
          <w:szCs w:val="22"/>
        </w:rPr>
        <w:br/>
      </w:r>
      <w:r w:rsidRPr="00171D3C">
        <w:rPr>
          <w:szCs w:val="22"/>
        </w:rPr>
        <w:t>Die Umsetzung der Planänderung verursacht gegenüber dem ursprünglichen Bebauungsplan keine zusätzlichen Kosten.</w:t>
      </w:r>
    </w:p>
    <w:p w:rsidR="00665512" w:rsidRPr="00171D3C" w:rsidRDefault="00665512" w:rsidP="00041803">
      <w:pPr>
        <w:rPr>
          <w:szCs w:val="22"/>
        </w:rPr>
      </w:pPr>
    </w:p>
    <w:p w:rsidR="00536C37" w:rsidRPr="00171D3C" w:rsidRDefault="00536C37" w:rsidP="00041803">
      <w:pPr>
        <w:rPr>
          <w:b/>
          <w:szCs w:val="22"/>
        </w:rPr>
      </w:pPr>
    </w:p>
    <w:p w:rsidR="00E1198F" w:rsidRPr="00171D3C" w:rsidRDefault="00E1198F" w:rsidP="000A67C5">
      <w:pPr>
        <w:rPr>
          <w:szCs w:val="22"/>
        </w:rPr>
      </w:pPr>
    </w:p>
    <w:p w:rsidR="000A67C5" w:rsidRPr="00171D3C" w:rsidRDefault="00E1198F" w:rsidP="000A67C5">
      <w:pPr>
        <w:rPr>
          <w:szCs w:val="22"/>
        </w:rPr>
      </w:pPr>
      <w:r w:rsidRPr="00171D3C">
        <w:rPr>
          <w:szCs w:val="22"/>
        </w:rPr>
        <w:t>Weidenstetten</w:t>
      </w:r>
      <w:r w:rsidR="000A67C5" w:rsidRPr="00171D3C">
        <w:rPr>
          <w:szCs w:val="22"/>
        </w:rPr>
        <w:t xml:space="preserve">, den </w:t>
      </w:r>
      <w:r w:rsidR="00536C37" w:rsidRPr="00171D3C">
        <w:rPr>
          <w:szCs w:val="22"/>
        </w:rPr>
        <w:t>24</w:t>
      </w:r>
      <w:r w:rsidR="004A7A26" w:rsidRPr="00171D3C">
        <w:rPr>
          <w:szCs w:val="22"/>
        </w:rPr>
        <w:t>.</w:t>
      </w:r>
      <w:r w:rsidR="00536C37" w:rsidRPr="00171D3C">
        <w:rPr>
          <w:szCs w:val="22"/>
        </w:rPr>
        <w:t>06</w:t>
      </w:r>
      <w:r w:rsidR="00305AAC" w:rsidRPr="00171D3C">
        <w:rPr>
          <w:szCs w:val="22"/>
        </w:rPr>
        <w:t>.20</w:t>
      </w:r>
      <w:r w:rsidR="00536C37" w:rsidRPr="00171D3C">
        <w:rPr>
          <w:szCs w:val="22"/>
        </w:rPr>
        <w:t>21</w:t>
      </w:r>
    </w:p>
    <w:p w:rsidR="00305AAC" w:rsidRPr="00171D3C" w:rsidRDefault="00305AAC" w:rsidP="000A67C5">
      <w:pPr>
        <w:rPr>
          <w:szCs w:val="22"/>
        </w:rPr>
      </w:pPr>
    </w:p>
    <w:p w:rsidR="000A67C5" w:rsidRPr="00171D3C" w:rsidRDefault="000A67C5" w:rsidP="000A67C5">
      <w:pPr>
        <w:rPr>
          <w:szCs w:val="22"/>
        </w:rPr>
      </w:pPr>
      <w:r w:rsidRPr="00171D3C">
        <w:rPr>
          <w:szCs w:val="22"/>
        </w:rPr>
        <w:tab/>
      </w:r>
    </w:p>
    <w:p w:rsidR="00E1198F" w:rsidRPr="00171D3C" w:rsidRDefault="00735439" w:rsidP="000A67C5">
      <w:pPr>
        <w:rPr>
          <w:szCs w:val="22"/>
        </w:rPr>
      </w:pPr>
      <w:r w:rsidRPr="00171D3C">
        <w:rPr>
          <w:szCs w:val="22"/>
        </w:rPr>
        <w:tab/>
      </w:r>
      <w:r w:rsidRPr="00171D3C">
        <w:rPr>
          <w:szCs w:val="22"/>
        </w:rPr>
        <w:tab/>
      </w:r>
      <w:r w:rsidRPr="00171D3C">
        <w:rPr>
          <w:szCs w:val="22"/>
        </w:rPr>
        <w:tab/>
      </w:r>
      <w:r w:rsidR="00E1198F" w:rsidRPr="00171D3C">
        <w:rPr>
          <w:szCs w:val="22"/>
        </w:rPr>
        <w:tab/>
      </w:r>
      <w:r w:rsidRPr="00171D3C">
        <w:rPr>
          <w:szCs w:val="22"/>
        </w:rPr>
        <w:t>DS</w:t>
      </w:r>
    </w:p>
    <w:p w:rsidR="00E1198F" w:rsidRPr="00171D3C" w:rsidRDefault="00E1198F" w:rsidP="000A67C5">
      <w:pPr>
        <w:rPr>
          <w:szCs w:val="22"/>
        </w:rPr>
      </w:pPr>
    </w:p>
    <w:p w:rsidR="00E1198F" w:rsidRPr="00171D3C" w:rsidRDefault="00E1198F" w:rsidP="000A67C5">
      <w:pPr>
        <w:rPr>
          <w:szCs w:val="22"/>
        </w:rPr>
      </w:pPr>
      <w:r w:rsidRPr="00171D3C">
        <w:rPr>
          <w:szCs w:val="22"/>
        </w:rPr>
        <w:t>Engler</w:t>
      </w:r>
    </w:p>
    <w:p w:rsidR="00735439" w:rsidRPr="00171D3C" w:rsidRDefault="00E1198F" w:rsidP="000A67C5">
      <w:pPr>
        <w:rPr>
          <w:szCs w:val="22"/>
        </w:rPr>
      </w:pPr>
      <w:r w:rsidRPr="00171D3C">
        <w:rPr>
          <w:szCs w:val="22"/>
        </w:rPr>
        <w:t>Bürgermeister</w:t>
      </w:r>
    </w:p>
    <w:p w:rsidR="000A67C5" w:rsidRPr="00171D3C" w:rsidRDefault="000A67C5" w:rsidP="000A67C5">
      <w:pPr>
        <w:rPr>
          <w:szCs w:val="22"/>
        </w:rPr>
      </w:pPr>
    </w:p>
    <w:p w:rsidR="000A67C5" w:rsidRPr="00171D3C" w:rsidRDefault="000A67C5">
      <w:pPr>
        <w:jc w:val="center"/>
        <w:rPr>
          <w:b/>
          <w:szCs w:val="22"/>
        </w:rPr>
      </w:pPr>
    </w:p>
    <w:sectPr w:rsidR="000A67C5" w:rsidRPr="00171D3C" w:rsidSect="00E1198F">
      <w:footerReference w:type="default" r:id="rId8"/>
      <w:type w:val="continuous"/>
      <w:pgSz w:w="11906" w:h="16838"/>
      <w:pgMar w:top="1418" w:right="1418" w:bottom="567"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0AA" w:rsidRDefault="00EB00AA">
      <w:pPr>
        <w:spacing w:line="240" w:lineRule="auto"/>
      </w:pPr>
      <w:r>
        <w:separator/>
      </w:r>
    </w:p>
  </w:endnote>
  <w:endnote w:type="continuationSeparator" w:id="0">
    <w:p w:rsidR="00EB00AA" w:rsidRDefault="00EB0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BF6" w:rsidRDefault="00C80233">
    <w:pPr>
      <w:pStyle w:val="Fuzeile"/>
      <w:tabs>
        <w:tab w:val="clear" w:pos="4536"/>
      </w:tabs>
      <w:rPr>
        <w:sz w:val="16"/>
      </w:rPr>
    </w:pPr>
    <w:r>
      <w:rPr>
        <w:sz w:val="16"/>
      </w:rPr>
      <w:tab/>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10391D">
      <w:rPr>
        <w:rStyle w:val="Seitenzahl"/>
        <w:noProof/>
        <w:sz w:val="16"/>
      </w:rPr>
      <w:t>6</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10391D">
      <w:rPr>
        <w:rStyle w:val="Seitenzahl"/>
        <w:noProof/>
        <w:sz w:val="16"/>
      </w:rPr>
      <w:t>6</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0AA" w:rsidRDefault="00EB00AA">
      <w:pPr>
        <w:spacing w:line="240" w:lineRule="auto"/>
      </w:pPr>
      <w:r>
        <w:separator/>
      </w:r>
    </w:p>
  </w:footnote>
  <w:footnote w:type="continuationSeparator" w:id="0">
    <w:p w:rsidR="00EB00AA" w:rsidRDefault="00EB00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D79"/>
    <w:multiLevelType w:val="multilevel"/>
    <w:tmpl w:val="9A88C0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675EC"/>
    <w:multiLevelType w:val="multilevel"/>
    <w:tmpl w:val="89F60AAC"/>
    <w:lvl w:ilvl="0">
      <w:start w:val="7"/>
      <w:numFmt w:val="none"/>
      <w:lvlText w:val="3.1"/>
      <w:lvlJc w:val="left"/>
      <w:pPr>
        <w:tabs>
          <w:tab w:val="num" w:pos="567"/>
        </w:tabs>
        <w:ind w:left="567" w:hanging="567"/>
      </w:pPr>
      <w:rPr>
        <w:rFonts w:hint="default"/>
        <w:b/>
        <w:i w:val="0"/>
      </w:rPr>
    </w:lvl>
    <w:lvl w:ilvl="1">
      <w:start w:val="2"/>
      <w:numFmt w:val="decimal"/>
      <w:lvlText w:val="%2.5"/>
      <w:lvlJc w:val="left"/>
      <w:pPr>
        <w:tabs>
          <w:tab w:val="num" w:pos="567"/>
        </w:tabs>
        <w:ind w:left="567" w:hanging="567"/>
      </w:pPr>
      <w:rPr>
        <w:rFonts w:hint="default"/>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ADF3A7D"/>
    <w:multiLevelType w:val="multilevel"/>
    <w:tmpl w:val="7380676C"/>
    <w:lvl w:ilvl="0">
      <w:start w:val="7"/>
      <w:numFmt w:val="none"/>
      <w:lvlText w:val="7.2"/>
      <w:lvlJc w:val="left"/>
      <w:pPr>
        <w:tabs>
          <w:tab w:val="num" w:pos="567"/>
        </w:tabs>
        <w:ind w:left="567" w:hanging="567"/>
      </w:pPr>
      <w:rPr>
        <w:rFonts w:hint="default"/>
        <w:b/>
        <w:i w:val="0"/>
      </w:rPr>
    </w:lvl>
    <w:lvl w:ilvl="1">
      <w:start w:val="2"/>
      <w:numFmt w:val="decimal"/>
      <w:lvlText w:val="%2.5"/>
      <w:lvlJc w:val="left"/>
      <w:pPr>
        <w:tabs>
          <w:tab w:val="num" w:pos="567"/>
        </w:tabs>
        <w:ind w:left="567" w:hanging="567"/>
      </w:pPr>
      <w:rPr>
        <w:rFonts w:hint="default"/>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CFD77A9"/>
    <w:multiLevelType w:val="multilevel"/>
    <w:tmpl w:val="B498B06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E757D26"/>
    <w:multiLevelType w:val="multilevel"/>
    <w:tmpl w:val="00B2F5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8D33B9"/>
    <w:multiLevelType w:val="multilevel"/>
    <w:tmpl w:val="DB48F1D8"/>
    <w:lvl w:ilvl="0">
      <w:start w:val="7"/>
      <w:numFmt w:val="none"/>
      <w:lvlText w:val="3.4"/>
      <w:lvlJc w:val="left"/>
      <w:pPr>
        <w:tabs>
          <w:tab w:val="num" w:pos="567"/>
        </w:tabs>
        <w:ind w:left="567" w:hanging="567"/>
      </w:pPr>
      <w:rPr>
        <w:rFonts w:hint="default"/>
        <w:b/>
        <w:i w:val="0"/>
      </w:rPr>
    </w:lvl>
    <w:lvl w:ilvl="1">
      <w:start w:val="2"/>
      <w:numFmt w:val="decimal"/>
      <w:lvlText w:val="%2.5"/>
      <w:lvlJc w:val="left"/>
      <w:pPr>
        <w:tabs>
          <w:tab w:val="num" w:pos="567"/>
        </w:tabs>
        <w:ind w:left="567" w:hanging="567"/>
      </w:pPr>
      <w:rPr>
        <w:rFonts w:hint="default"/>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A854056"/>
    <w:multiLevelType w:val="multilevel"/>
    <w:tmpl w:val="B9045C46"/>
    <w:lvl w:ilvl="0">
      <w:start w:val="7"/>
      <w:numFmt w:val="none"/>
      <w:lvlText w:val="3.2"/>
      <w:lvlJc w:val="left"/>
      <w:pPr>
        <w:tabs>
          <w:tab w:val="num" w:pos="567"/>
        </w:tabs>
        <w:ind w:left="567" w:hanging="567"/>
      </w:pPr>
      <w:rPr>
        <w:rFonts w:hint="default"/>
        <w:b/>
        <w:i w:val="0"/>
      </w:rPr>
    </w:lvl>
    <w:lvl w:ilvl="1">
      <w:start w:val="2"/>
      <w:numFmt w:val="decimal"/>
      <w:lvlText w:val="%2.5"/>
      <w:lvlJc w:val="left"/>
      <w:pPr>
        <w:tabs>
          <w:tab w:val="num" w:pos="567"/>
        </w:tabs>
        <w:ind w:left="567" w:hanging="567"/>
      </w:pPr>
      <w:rPr>
        <w:rFonts w:hint="default"/>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2586005"/>
    <w:multiLevelType w:val="hybridMultilevel"/>
    <w:tmpl w:val="4AC248EA"/>
    <w:lvl w:ilvl="0" w:tplc="C8947E64">
      <w:start w:val="1"/>
      <w:numFmt w:val="decimal"/>
      <w:lvlText w:val="5.%1"/>
      <w:lvlJc w:val="left"/>
      <w:pPr>
        <w:ind w:left="360" w:hanging="360"/>
      </w:pPr>
      <w:rPr>
        <w:rFonts w:hint="default"/>
        <w:b/>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5627552"/>
    <w:multiLevelType w:val="multilevel"/>
    <w:tmpl w:val="331627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EA1F64"/>
    <w:multiLevelType w:val="multilevel"/>
    <w:tmpl w:val="E0C2F856"/>
    <w:lvl w:ilvl="0">
      <w:start w:val="7"/>
      <w:numFmt w:val="none"/>
      <w:lvlText w:val="3.3"/>
      <w:lvlJc w:val="left"/>
      <w:pPr>
        <w:tabs>
          <w:tab w:val="num" w:pos="567"/>
        </w:tabs>
        <w:ind w:left="567" w:hanging="567"/>
      </w:pPr>
      <w:rPr>
        <w:rFonts w:hint="default"/>
        <w:b/>
        <w:i w:val="0"/>
      </w:rPr>
    </w:lvl>
    <w:lvl w:ilvl="1">
      <w:start w:val="2"/>
      <w:numFmt w:val="decimal"/>
      <w:lvlText w:val="%2.5"/>
      <w:lvlJc w:val="left"/>
      <w:pPr>
        <w:tabs>
          <w:tab w:val="num" w:pos="567"/>
        </w:tabs>
        <w:ind w:left="567" w:hanging="567"/>
      </w:pPr>
      <w:rPr>
        <w:rFonts w:hint="default"/>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BD73DFB"/>
    <w:multiLevelType w:val="hybridMultilevel"/>
    <w:tmpl w:val="EB84D98E"/>
    <w:lvl w:ilvl="0" w:tplc="99585AFA">
      <w:start w:val="8"/>
      <w:numFmt w:val="decimal"/>
      <w:lvlText w:val="%1."/>
      <w:lvlJc w:val="left"/>
      <w:pPr>
        <w:ind w:left="360" w:hanging="360"/>
      </w:pPr>
      <w:rPr>
        <w:rFonts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5B16B4"/>
    <w:multiLevelType w:val="hybridMultilevel"/>
    <w:tmpl w:val="68503DAE"/>
    <w:lvl w:ilvl="0" w:tplc="C8C6D9F8">
      <w:start w:val="1"/>
      <w:numFmt w:val="decimal"/>
      <w:lvlText w:val="%1."/>
      <w:lvlJc w:val="left"/>
      <w:pPr>
        <w:tabs>
          <w:tab w:val="num" w:pos="567"/>
        </w:tabs>
        <w:ind w:left="567" w:hanging="5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A1D5DC6"/>
    <w:multiLevelType w:val="hybridMultilevel"/>
    <w:tmpl w:val="2DE05F04"/>
    <w:lvl w:ilvl="0" w:tplc="126ABFEA">
      <w:start w:val="1"/>
      <w:numFmt w:val="decimal"/>
      <w:lvlText w:val="9.%1"/>
      <w:lvlJc w:val="left"/>
      <w:pPr>
        <w:ind w:left="36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FF339D8"/>
    <w:multiLevelType w:val="hybridMultilevel"/>
    <w:tmpl w:val="5114D20C"/>
    <w:lvl w:ilvl="0" w:tplc="0E902D3A">
      <w:start w:val="1"/>
      <w:numFmt w:val="decimal"/>
      <w:lvlText w:val="%1."/>
      <w:lvlJc w:val="left"/>
      <w:pPr>
        <w:ind w:left="360" w:hanging="360"/>
      </w:pPr>
      <w:rPr>
        <w:rFonts w:hint="default"/>
        <w:b/>
        <w:i w:val="0"/>
        <w:sz w:val="22"/>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1E96F08"/>
    <w:multiLevelType w:val="hybridMultilevel"/>
    <w:tmpl w:val="A5008DAA"/>
    <w:lvl w:ilvl="0" w:tplc="179634E0">
      <w:start w:val="4"/>
      <w:numFmt w:val="decimal"/>
      <w:lvlText w:val="%1 .    "/>
      <w:lvlJc w:val="left"/>
      <w:pPr>
        <w:tabs>
          <w:tab w:val="num" w:pos="567"/>
        </w:tabs>
        <w:ind w:left="567" w:hanging="567"/>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6406EEB"/>
    <w:multiLevelType w:val="multilevel"/>
    <w:tmpl w:val="1DAA6C5E"/>
    <w:lvl w:ilvl="0">
      <w:start w:val="7"/>
      <w:numFmt w:val="none"/>
      <w:lvlText w:val="7.5"/>
      <w:lvlJc w:val="left"/>
      <w:pPr>
        <w:tabs>
          <w:tab w:val="num" w:pos="567"/>
        </w:tabs>
        <w:ind w:left="567" w:hanging="567"/>
      </w:pPr>
      <w:rPr>
        <w:rFonts w:hint="default"/>
        <w:b/>
        <w:i w:val="0"/>
      </w:rPr>
    </w:lvl>
    <w:lvl w:ilvl="1">
      <w:start w:val="2"/>
      <w:numFmt w:val="decimal"/>
      <w:lvlText w:val="%2.5"/>
      <w:lvlJc w:val="left"/>
      <w:pPr>
        <w:tabs>
          <w:tab w:val="num" w:pos="567"/>
        </w:tabs>
        <w:ind w:left="567" w:hanging="567"/>
      </w:pPr>
      <w:rPr>
        <w:rFonts w:hint="default"/>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8695084"/>
    <w:multiLevelType w:val="hybridMultilevel"/>
    <w:tmpl w:val="3FCC0570"/>
    <w:lvl w:ilvl="0" w:tplc="4C327106">
      <w:start w:val="1"/>
      <w:numFmt w:val="decimal"/>
      <w:lvlText w:val="%1."/>
      <w:lvlJc w:val="left"/>
      <w:pPr>
        <w:ind w:left="360" w:hanging="360"/>
      </w:pPr>
      <w:rPr>
        <w:rFonts w:ascii="Arial" w:hAnsi="Arial" w:hint="default"/>
        <w:b/>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A3371F9"/>
    <w:multiLevelType w:val="hybridMultilevel"/>
    <w:tmpl w:val="17489B50"/>
    <w:lvl w:ilvl="0" w:tplc="D1F2D24A">
      <w:start w:val="1"/>
      <w:numFmt w:val="decimal"/>
      <w:lvlText w:val="5.7.%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AF45323"/>
    <w:multiLevelType w:val="multilevel"/>
    <w:tmpl w:val="3E908D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4E1F49"/>
    <w:multiLevelType w:val="multilevel"/>
    <w:tmpl w:val="ED849E1C"/>
    <w:lvl w:ilvl="0">
      <w:start w:val="7"/>
      <w:numFmt w:val="none"/>
      <w:lvlText w:val="7.4"/>
      <w:lvlJc w:val="left"/>
      <w:pPr>
        <w:tabs>
          <w:tab w:val="num" w:pos="567"/>
        </w:tabs>
        <w:ind w:left="567" w:hanging="567"/>
      </w:pPr>
      <w:rPr>
        <w:rFonts w:hint="default"/>
        <w:b/>
        <w:i w:val="0"/>
      </w:rPr>
    </w:lvl>
    <w:lvl w:ilvl="1">
      <w:start w:val="2"/>
      <w:numFmt w:val="decimal"/>
      <w:lvlText w:val="%2.5"/>
      <w:lvlJc w:val="left"/>
      <w:pPr>
        <w:tabs>
          <w:tab w:val="num" w:pos="567"/>
        </w:tabs>
        <w:ind w:left="567" w:hanging="567"/>
      </w:pPr>
      <w:rPr>
        <w:rFonts w:hint="default"/>
      </w:rPr>
    </w:lvl>
    <w:lvl w:ilvl="2">
      <w:start w:val="1"/>
      <w:numFmt w:val="decimal"/>
      <w:lvlText w:val="%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F2E4DD7"/>
    <w:multiLevelType w:val="multilevel"/>
    <w:tmpl w:val="EF7AE154"/>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7"/>
  </w:num>
  <w:num w:numId="4">
    <w:abstractNumId w:val="17"/>
  </w:num>
  <w:num w:numId="5">
    <w:abstractNumId w:val="12"/>
  </w:num>
  <w:num w:numId="6">
    <w:abstractNumId w:val="10"/>
  </w:num>
  <w:num w:numId="7">
    <w:abstractNumId w:val="11"/>
  </w:num>
  <w:num w:numId="8">
    <w:abstractNumId w:val="1"/>
  </w:num>
  <w:num w:numId="9">
    <w:abstractNumId w:val="6"/>
  </w:num>
  <w:num w:numId="10">
    <w:abstractNumId w:val="9"/>
  </w:num>
  <w:num w:numId="11">
    <w:abstractNumId w:val="5"/>
  </w:num>
  <w:num w:numId="12">
    <w:abstractNumId w:val="14"/>
  </w:num>
  <w:num w:numId="13">
    <w:abstractNumId w:val="2"/>
  </w:num>
  <w:num w:numId="14">
    <w:abstractNumId w:val="19"/>
  </w:num>
  <w:num w:numId="15">
    <w:abstractNumId w:val="15"/>
  </w:num>
  <w:num w:numId="16">
    <w:abstractNumId w:val="0"/>
  </w:num>
  <w:num w:numId="17">
    <w:abstractNumId w:val="4"/>
  </w:num>
  <w:num w:numId="18">
    <w:abstractNumId w:val="8"/>
  </w:num>
  <w:num w:numId="19">
    <w:abstractNumId w:val="20"/>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CE"/>
    <w:rsid w:val="00004E92"/>
    <w:rsid w:val="000068E8"/>
    <w:rsid w:val="00013DD9"/>
    <w:rsid w:val="00016D26"/>
    <w:rsid w:val="00041803"/>
    <w:rsid w:val="00061320"/>
    <w:rsid w:val="00063DEE"/>
    <w:rsid w:val="000640DC"/>
    <w:rsid w:val="00064BE4"/>
    <w:rsid w:val="00081856"/>
    <w:rsid w:val="000A67C5"/>
    <w:rsid w:val="000B412F"/>
    <w:rsid w:val="0010391D"/>
    <w:rsid w:val="00127E96"/>
    <w:rsid w:val="00133E85"/>
    <w:rsid w:val="00150AA8"/>
    <w:rsid w:val="00171D3C"/>
    <w:rsid w:val="00173577"/>
    <w:rsid w:val="0017469F"/>
    <w:rsid w:val="0018046B"/>
    <w:rsid w:val="00183705"/>
    <w:rsid w:val="001B5D13"/>
    <w:rsid w:val="001B66B2"/>
    <w:rsid w:val="00233E8B"/>
    <w:rsid w:val="00264CE2"/>
    <w:rsid w:val="00267830"/>
    <w:rsid w:val="002A2354"/>
    <w:rsid w:val="002B7C00"/>
    <w:rsid w:val="00305AAC"/>
    <w:rsid w:val="00311AE2"/>
    <w:rsid w:val="003478F9"/>
    <w:rsid w:val="003618F2"/>
    <w:rsid w:val="00363362"/>
    <w:rsid w:val="00376822"/>
    <w:rsid w:val="003D28DB"/>
    <w:rsid w:val="00400119"/>
    <w:rsid w:val="004264CD"/>
    <w:rsid w:val="00433151"/>
    <w:rsid w:val="0047474C"/>
    <w:rsid w:val="00485F81"/>
    <w:rsid w:val="004A7A26"/>
    <w:rsid w:val="004B36B3"/>
    <w:rsid w:val="004D234B"/>
    <w:rsid w:val="004E3C68"/>
    <w:rsid w:val="00536C37"/>
    <w:rsid w:val="00583038"/>
    <w:rsid w:val="005B24D4"/>
    <w:rsid w:val="005C3C32"/>
    <w:rsid w:val="00624634"/>
    <w:rsid w:val="00645B55"/>
    <w:rsid w:val="00665512"/>
    <w:rsid w:val="006833DF"/>
    <w:rsid w:val="006A4238"/>
    <w:rsid w:val="006E1108"/>
    <w:rsid w:val="006E4CB3"/>
    <w:rsid w:val="006F043A"/>
    <w:rsid w:val="00703E99"/>
    <w:rsid w:val="0072022E"/>
    <w:rsid w:val="00735439"/>
    <w:rsid w:val="007804C3"/>
    <w:rsid w:val="00787B43"/>
    <w:rsid w:val="0079458D"/>
    <w:rsid w:val="007C14B6"/>
    <w:rsid w:val="007D0514"/>
    <w:rsid w:val="00807C10"/>
    <w:rsid w:val="008217A8"/>
    <w:rsid w:val="00833336"/>
    <w:rsid w:val="00867652"/>
    <w:rsid w:val="0087125B"/>
    <w:rsid w:val="00874AB0"/>
    <w:rsid w:val="00883F32"/>
    <w:rsid w:val="008A542D"/>
    <w:rsid w:val="008C09A2"/>
    <w:rsid w:val="008E180C"/>
    <w:rsid w:val="00907326"/>
    <w:rsid w:val="00921D1E"/>
    <w:rsid w:val="00963C30"/>
    <w:rsid w:val="00A05199"/>
    <w:rsid w:val="00A07328"/>
    <w:rsid w:val="00A34F4F"/>
    <w:rsid w:val="00AB369B"/>
    <w:rsid w:val="00AB69DD"/>
    <w:rsid w:val="00AC4394"/>
    <w:rsid w:val="00AE0BF6"/>
    <w:rsid w:val="00B03BF6"/>
    <w:rsid w:val="00B858D9"/>
    <w:rsid w:val="00B9620B"/>
    <w:rsid w:val="00BA3FCE"/>
    <w:rsid w:val="00BC5993"/>
    <w:rsid w:val="00BD32CB"/>
    <w:rsid w:val="00BF74A1"/>
    <w:rsid w:val="00C20D37"/>
    <w:rsid w:val="00C23B51"/>
    <w:rsid w:val="00C80233"/>
    <w:rsid w:val="00CB116F"/>
    <w:rsid w:val="00D04E0C"/>
    <w:rsid w:val="00D14A65"/>
    <w:rsid w:val="00D1743A"/>
    <w:rsid w:val="00D22994"/>
    <w:rsid w:val="00D620C3"/>
    <w:rsid w:val="00D71811"/>
    <w:rsid w:val="00D96B1F"/>
    <w:rsid w:val="00DA175E"/>
    <w:rsid w:val="00DB4FBE"/>
    <w:rsid w:val="00DD2A9D"/>
    <w:rsid w:val="00DD7899"/>
    <w:rsid w:val="00E039FF"/>
    <w:rsid w:val="00E1198F"/>
    <w:rsid w:val="00E17231"/>
    <w:rsid w:val="00E21308"/>
    <w:rsid w:val="00E22570"/>
    <w:rsid w:val="00EB00AA"/>
    <w:rsid w:val="00EC2CEF"/>
    <w:rsid w:val="00ED5926"/>
    <w:rsid w:val="00F40EAE"/>
    <w:rsid w:val="00FA240D"/>
    <w:rsid w:val="00FD5655"/>
    <w:rsid w:val="00FE4A62"/>
    <w:rsid w:val="00FF0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F7516"/>
  <w15:docId w15:val="{DCC86666-B1AA-4DFD-B0A0-9DE99109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atLeas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Listenabsatz">
    <w:name w:val="List Paragraph"/>
    <w:basedOn w:val="Standard"/>
    <w:uiPriority w:val="34"/>
    <w:qFormat/>
    <w:rsid w:val="000A67C5"/>
    <w:pPr>
      <w:ind w:left="720"/>
      <w:contextualSpacing/>
    </w:pPr>
  </w:style>
  <w:style w:type="paragraph" w:styleId="Sprechblasentext">
    <w:name w:val="Balloon Text"/>
    <w:basedOn w:val="Standard"/>
    <w:link w:val="SprechblasentextZchn"/>
    <w:uiPriority w:val="99"/>
    <w:semiHidden/>
    <w:unhideWhenUsed/>
    <w:rsid w:val="0058303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6A7B-23AC-47E3-9B23-3D18408FA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Aktenzeichen</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Aktenzeichen</dc:title>
  <dc:subject/>
  <dc:creator>VVL</dc:creator>
  <cp:keywords/>
  <dc:description/>
  <cp:lastModifiedBy>Flechtner, Steven, VVL</cp:lastModifiedBy>
  <cp:revision>13</cp:revision>
  <cp:lastPrinted>2020-03-27T09:33:00Z</cp:lastPrinted>
  <dcterms:created xsi:type="dcterms:W3CDTF">2021-06-24T07:07:00Z</dcterms:created>
  <dcterms:modified xsi:type="dcterms:W3CDTF">2021-07-09T06:19:00Z</dcterms:modified>
</cp:coreProperties>
</file>